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CESI黑体-GB2312"/>
          <w:sz w:val="32"/>
          <w:szCs w:val="32"/>
        </w:rPr>
      </w:pPr>
      <w:r>
        <w:rPr>
          <w:rFonts w:ascii="宋体" w:hAnsi="宋体" w:cs="CESI黑体-GB2312"/>
          <w:sz w:val="32"/>
          <w:szCs w:val="32"/>
        </w:rPr>
      </w:r>
      <w:r/>
    </w:p>
    <w:p>
      <w:pPr>
        <w:ind w:firstLine="300"/>
        <w:spacing w:line="360" w:lineRule="auto"/>
        <w:rPr>
          <w:rFonts w:ascii="宋体" w:hAnsi="宋体"/>
          <w:color w:val="auto"/>
          <w:sz w:val="60"/>
          <w:szCs w:val="60"/>
        </w:rPr>
      </w:pPr>
      <w:r>
        <w:rPr>
          <w:rFonts w:ascii="宋体" w:hAnsi="宋体"/>
          <w:color w:val="auto"/>
          <w:sz w:val="60"/>
          <w:szCs w:val="60"/>
        </w:rPr>
      </w:r>
      <w:r/>
    </w:p>
    <w:p>
      <w:pPr>
        <w:jc w:val="center"/>
        <w:rPr>
          <w:rFonts w:ascii="宋体" w:hAnsi="宋体"/>
          <w:b/>
          <w:bCs/>
          <w:color w:val="auto"/>
          <w:sz w:val="60"/>
          <w:szCs w:val="60"/>
        </w:rPr>
      </w:pPr>
      <w:r>
        <w:rPr>
          <w:rFonts w:hint="eastAsia"/>
          <w:b/>
          <w:bCs/>
          <w:color w:val="auto"/>
          <w:sz w:val="60"/>
          <w:szCs w:val="60"/>
        </w:rPr>
        <w:t xml:space="preserve">常州市新北区西夏墅镇粮食保供项目信息化建设项目</w:t>
      </w:r>
      <w:r/>
    </w:p>
    <w:p>
      <w:pPr>
        <w:jc w:val="center"/>
        <w:rPr>
          <w:rFonts w:ascii="宋体" w:hAnsi="宋体"/>
          <w:b/>
          <w:bCs/>
          <w:color w:val="auto"/>
          <w:sz w:val="60"/>
          <w:szCs w:val="60"/>
        </w:rPr>
      </w:pPr>
      <w:r>
        <w:rPr>
          <w:rFonts w:ascii="宋体" w:hAnsi="宋体"/>
          <w:b/>
          <w:bCs/>
          <w:color w:val="auto"/>
          <w:sz w:val="60"/>
          <w:szCs w:val="60"/>
        </w:rPr>
      </w:r>
      <w:r/>
    </w:p>
    <w:p>
      <w:pPr>
        <w:jc w:val="center"/>
        <w:rPr>
          <w:rFonts w:ascii="宋体" w:hAnsi="宋体"/>
          <w:b/>
          <w:bCs/>
          <w:color w:val="auto"/>
          <w:sz w:val="60"/>
          <w:szCs w:val="60"/>
        </w:rPr>
      </w:pPr>
      <w:r>
        <w:rPr>
          <w:rFonts w:hint="eastAsia" w:ascii="宋体" w:hAnsi="宋体"/>
          <w:b/>
          <w:bCs/>
          <w:color w:val="auto"/>
          <w:sz w:val="60"/>
          <w:szCs w:val="60"/>
        </w:rPr>
        <w:t xml:space="preserve">公开</w:t>
      </w:r>
      <w:r>
        <w:rPr>
          <w:rFonts w:ascii="宋体" w:hAnsi="宋体"/>
          <w:b/>
          <w:bCs/>
          <w:color w:val="auto"/>
          <w:sz w:val="60"/>
          <w:szCs w:val="60"/>
        </w:rPr>
        <w:t xml:space="preserve">招标文件</w:t>
      </w:r>
      <w:r/>
    </w:p>
    <w:p>
      <w:pPr>
        <w:jc w:val="center"/>
        <w:rPr>
          <w:rFonts w:ascii="宋体" w:hAnsi="宋体"/>
          <w:b/>
          <w:bCs/>
          <w:color w:val="auto"/>
          <w:sz w:val="60"/>
          <w:szCs w:val="60"/>
        </w:rPr>
      </w:pPr>
      <w:r>
        <w:rPr>
          <w:rFonts w:ascii="宋体" w:hAnsi="宋体"/>
          <w:b/>
          <w:bCs/>
          <w:color w:val="auto"/>
          <w:sz w:val="60"/>
          <w:szCs w:val="60"/>
        </w:rPr>
      </w:r>
      <w:r/>
    </w:p>
    <w:p>
      <w:pPr>
        <w:jc w:val="center"/>
        <w:rPr>
          <w:rFonts w:ascii="宋体" w:hAnsi="宋体"/>
          <w:b/>
          <w:bCs/>
          <w:color w:val="auto"/>
          <w:sz w:val="60"/>
          <w:szCs w:val="60"/>
        </w:rPr>
      </w:pPr>
      <w:r>
        <w:rPr>
          <w:rFonts w:ascii="宋体" w:hAnsi="宋体"/>
          <w:b/>
          <w:bCs/>
          <w:color w:val="auto"/>
          <w:sz w:val="60"/>
          <w:szCs w:val="60"/>
        </w:rPr>
      </w:r>
      <w:r/>
    </w:p>
    <w:p>
      <w:pPr>
        <w:jc w:val="center"/>
        <w:spacing w:line="360" w:lineRule="auto"/>
        <w:rPr>
          <w:rFonts w:ascii="宋体" w:hAnsi="宋体"/>
          <w:color w:val="auto"/>
          <w:sz w:val="60"/>
          <w:szCs w:val="60"/>
        </w:rPr>
      </w:pPr>
      <w:r>
        <w:rPr>
          <w:rFonts w:ascii="宋体" w:hAnsi="宋体"/>
          <w:color w:val="auto"/>
          <w:sz w:val="60"/>
          <w:szCs w:val="60"/>
        </w:rPr>
      </w:r>
      <w:r/>
    </w:p>
    <w:p>
      <w:pPr>
        <w:ind w:left="2833" w:hanging="1901"/>
        <w:jc w:val="left"/>
        <w:spacing w:line="360" w:lineRule="auto"/>
        <w:tabs>
          <w:tab w:val="left" w:pos="3240" w:leader="none"/>
          <w:tab w:val="left" w:pos="3420" w:leader="none"/>
        </w:tabs>
        <w:rPr>
          <w:rFonts w:ascii="宋体" w:hAnsi="宋体"/>
          <w:bCs/>
          <w:color w:val="auto"/>
          <w:sz w:val="36"/>
          <w:szCs w:val="36"/>
        </w:rPr>
      </w:pPr>
      <w:r>
        <w:rPr>
          <w:rFonts w:ascii="宋体" w:hAnsi="宋体"/>
          <w:bCs/>
          <w:color w:val="auto"/>
          <w:sz w:val="36"/>
          <w:szCs w:val="36"/>
        </w:rPr>
        <w:t xml:space="preserve">项目名称：</w:t>
      </w:r>
      <w:r>
        <w:rPr>
          <w:rFonts w:hint="eastAsia" w:ascii="宋体" w:hAnsi="宋体"/>
          <w:bCs/>
          <w:color w:val="auto"/>
          <w:sz w:val="36"/>
          <w:szCs w:val="36"/>
        </w:rPr>
        <w:t xml:space="preserve">常州市新北区西夏墅镇粮食保供项目信息化建设项目</w:t>
      </w:r>
      <w:r/>
    </w:p>
    <w:p>
      <w:pPr>
        <w:ind w:left="2833" w:hanging="1901"/>
        <w:jc w:val="left"/>
        <w:spacing w:line="360" w:lineRule="auto"/>
        <w:tabs>
          <w:tab w:val="left" w:pos="3240" w:leader="none"/>
          <w:tab w:val="left" w:pos="3420" w:leader="none"/>
        </w:tabs>
        <w:rPr>
          <w:rFonts w:ascii="宋体" w:hAnsi="宋体"/>
          <w:bCs/>
          <w:color w:val="auto"/>
          <w:sz w:val="36"/>
          <w:szCs w:val="36"/>
        </w:rPr>
      </w:pPr>
      <w:r>
        <w:rPr>
          <w:rFonts w:ascii="宋体" w:hAnsi="宋体"/>
          <w:bCs/>
          <w:color w:val="auto"/>
          <w:sz w:val="36"/>
          <w:szCs w:val="36"/>
        </w:rPr>
        <w:t xml:space="preserve">项目编号/包号：</w:t>
      </w:r>
      <w:r>
        <w:rPr>
          <w:rFonts w:hint="eastAsia" w:ascii="宋体" w:hAnsi="宋体"/>
          <w:bCs/>
          <w:color w:val="auto"/>
          <w:sz w:val="36"/>
          <w:szCs w:val="36"/>
        </w:rPr>
        <w:t xml:space="preserve">JSZC-320411-CZZR-G2025-0006</w:t>
      </w:r>
      <w:r/>
    </w:p>
    <w:p>
      <w:pPr>
        <w:ind w:left="2833" w:hanging="1901"/>
        <w:jc w:val="left"/>
        <w:spacing w:line="360" w:lineRule="auto"/>
        <w:tabs>
          <w:tab w:val="left" w:pos="3240" w:leader="none"/>
          <w:tab w:val="left" w:pos="3420" w:leader="none"/>
        </w:tabs>
        <w:rPr>
          <w:rFonts w:ascii="宋体" w:hAnsi="宋体"/>
          <w:bCs/>
          <w:color w:val="auto"/>
          <w:sz w:val="36"/>
          <w:szCs w:val="36"/>
        </w:rPr>
      </w:pPr>
      <w:r>
        <w:rPr>
          <w:rFonts w:ascii="宋体" w:hAnsi="宋体"/>
          <w:bCs/>
          <w:color w:val="auto"/>
          <w:sz w:val="36"/>
          <w:szCs w:val="36"/>
        </w:rPr>
        <w:t xml:space="preserve">采 购 人：</w:t>
      </w:r>
      <w:r>
        <w:rPr>
          <w:rFonts w:hint="eastAsia"/>
          <w:bCs/>
          <w:color w:val="auto"/>
          <w:sz w:val="36"/>
          <w:szCs w:val="36"/>
        </w:rPr>
        <w:t xml:space="preserve">常州市新北区西夏墅镇人民政府</w:t>
      </w:r>
      <w:r/>
    </w:p>
    <w:p>
      <w:pPr>
        <w:ind w:left="2833" w:hanging="1901"/>
        <w:jc w:val="left"/>
        <w:spacing w:line="360" w:lineRule="auto"/>
        <w:tabs>
          <w:tab w:val="left" w:pos="3240" w:leader="none"/>
          <w:tab w:val="left" w:pos="3420" w:leader="none"/>
        </w:tabs>
        <w:rPr>
          <w:rFonts w:ascii="宋体" w:hAnsi="宋体"/>
          <w:bCs/>
          <w:color w:val="auto"/>
          <w:sz w:val="36"/>
          <w:szCs w:val="36"/>
        </w:rPr>
      </w:pPr>
      <w:r>
        <w:rPr>
          <w:rFonts w:hint="eastAsia" w:ascii="宋体" w:hAnsi="宋体"/>
          <w:bCs/>
          <w:color w:val="auto"/>
          <w:sz w:val="36"/>
          <w:szCs w:val="36"/>
        </w:rPr>
        <w:t xml:space="preserve">采购</w:t>
      </w:r>
      <w:r>
        <w:rPr>
          <w:rFonts w:ascii="宋体" w:hAnsi="宋体"/>
          <w:bCs/>
          <w:color w:val="auto"/>
          <w:sz w:val="36"/>
          <w:szCs w:val="36"/>
        </w:rPr>
        <w:t xml:space="preserve">代理机构：</w:t>
      </w:r>
      <w:r>
        <w:rPr>
          <w:rFonts w:hint="eastAsia" w:ascii="宋体" w:hAnsi="宋体"/>
          <w:bCs/>
          <w:color w:val="auto"/>
          <w:sz w:val="36"/>
          <w:szCs w:val="36"/>
        </w:rPr>
        <w:t xml:space="preserve">常州中瑞工程造价咨询有限公司</w:t>
      </w:r>
      <w:r/>
    </w:p>
    <w:p>
      <w:pPr>
        <w:ind w:left="307"/>
        <w:jc w:val="left"/>
        <w:spacing w:line="360" w:lineRule="auto"/>
        <w:tabs>
          <w:tab w:val="left" w:pos="3240" w:leader="none"/>
          <w:tab w:val="left" w:pos="3420" w:leader="none"/>
        </w:tabs>
        <w:rPr>
          <w:rFonts w:ascii="宋体" w:hAnsi="宋体" w:cs="宋体"/>
          <w:color w:val="auto"/>
          <w:sz w:val="32"/>
          <w:lang w:val="zh-CN"/>
        </w:rPr>
      </w:pPr>
      <w:r>
        <w:rPr>
          <w:rFonts w:ascii="宋体" w:hAnsi="宋体" w:cs="宋体"/>
          <w:color w:val="auto"/>
          <w:sz w:val="32"/>
          <w:lang w:val="zh-CN"/>
        </w:rPr>
      </w:r>
      <w:r/>
    </w:p>
    <w:p>
      <w:pPr>
        <w:ind w:left="307"/>
        <w:jc w:val="left"/>
        <w:spacing w:line="360" w:lineRule="auto"/>
        <w:tabs>
          <w:tab w:val="left" w:pos="3240" w:leader="none"/>
          <w:tab w:val="left" w:pos="3420" w:leader="none"/>
        </w:tabs>
        <w:rPr>
          <w:rFonts w:ascii="宋体" w:hAnsi="宋体" w:cs="宋体"/>
          <w:color w:val="auto"/>
          <w:sz w:val="32"/>
          <w:lang w:val="zh-CN"/>
        </w:rPr>
      </w:pPr>
      <w:r>
        <w:rPr>
          <w:rFonts w:ascii="宋体" w:hAnsi="宋体" w:cs="宋体"/>
          <w:color w:val="auto"/>
          <w:sz w:val="32"/>
          <w:lang w:val="zh-CN"/>
        </w:rPr>
      </w:r>
      <w:r/>
    </w:p>
    <w:p>
      <w:pPr>
        <w:ind w:left="307"/>
        <w:jc w:val="center"/>
        <w:spacing w:line="360" w:lineRule="auto"/>
        <w:tabs>
          <w:tab w:val="left" w:pos="3240" w:leader="none"/>
          <w:tab w:val="left" w:pos="3420" w:leader="none"/>
        </w:tabs>
        <w:rPr>
          <w:rFonts w:ascii="宋体" w:hAnsi="宋体"/>
          <w:b/>
          <w:color w:val="auto"/>
          <w:sz w:val="36"/>
          <w:szCs w:val="36"/>
        </w:rPr>
      </w:pPr>
      <w:r>
        <w:rPr>
          <w:rFonts w:hint="eastAsia" w:ascii="宋体" w:hAnsi="宋体" w:cs="宋体"/>
          <w:color w:val="auto"/>
          <w:sz w:val="32"/>
          <w:lang w:val="zh-CN"/>
        </w:rPr>
        <w:t xml:space="preserve">日期：二〇二五年</w:t>
      </w:r>
      <w:r>
        <w:rPr>
          <w:rFonts w:hint="eastAsia" w:ascii="宋体" w:hAnsi="宋体" w:cs="宋体"/>
          <w:color w:val="auto"/>
          <w:sz w:val="32"/>
          <w:lang w:eastAsia="zh-CN"/>
        </w:rPr>
        <w:t xml:space="preserve">十</w:t>
      </w:r>
      <w:r>
        <w:rPr>
          <w:rFonts w:hint="eastAsia" w:ascii="宋体" w:hAnsi="宋体" w:cs="宋体"/>
          <w:color w:val="auto"/>
          <w:sz w:val="32"/>
          <w:lang w:val="zh-CN"/>
        </w:rPr>
        <w:t xml:space="preserve">月</w:t>
      </w:r>
      <w:r>
        <w:rPr>
          <w:rFonts w:ascii="宋体" w:hAnsi="宋体"/>
          <w:bCs/>
          <w:color w:val="auto"/>
          <w:sz w:val="36"/>
          <w:szCs w:val="36"/>
        </w:rPr>
        <w:br w:type="page" w:clear="all"/>
      </w:r>
      <w:bookmarkStart w:id="0" w:name="_Toc99301418"/>
      <w:r/>
      <w:r/>
    </w:p>
    <w:p>
      <w:pPr>
        <w:jc w:val="center"/>
        <w:spacing w:line="360" w:lineRule="auto"/>
        <w:rPr>
          <w:rFonts w:ascii="宋体" w:hAnsi="宋体"/>
          <w:b/>
          <w:color w:val="auto"/>
          <w:sz w:val="44"/>
          <w:szCs w:val="44"/>
        </w:rPr>
        <w:outlineLvl w:val="0"/>
      </w:pPr>
      <w:r>
        <w:rPr>
          <w:rFonts w:ascii="宋体" w:hAnsi="宋体"/>
          <w:b/>
          <w:color w:val="auto"/>
          <w:sz w:val="44"/>
          <w:szCs w:val="44"/>
        </w:rPr>
        <w:t xml:space="preserve">目      录</w:t>
      </w:r>
      <w:bookmarkEnd w:id="0"/>
      <w:r/>
      <w:r/>
    </w:p>
    <w:p>
      <w:pPr>
        <w:pStyle w:val="781"/>
        <w:spacing w:line="720" w:lineRule="auto"/>
        <w:rPr>
          <w:b w:val="0"/>
          <w:color w:val="auto"/>
          <w:sz w:val="32"/>
          <w:szCs w:val="32"/>
        </w:rPr>
      </w:pPr>
      <w:r>
        <w:rPr>
          <w:b w:val="0"/>
          <w:color w:val="auto"/>
          <w:sz w:val="32"/>
          <w:szCs w:val="32"/>
        </w:rPr>
        <w:fldChar w:fldCharType="begin"/>
      </w:r>
      <w:r>
        <w:rPr>
          <w:b w:val="0"/>
          <w:color w:val="auto"/>
          <w:sz w:val="32"/>
          <w:szCs w:val="32"/>
        </w:rPr>
        <w:instrText xml:space="preserve"> TOC \o "1-1" \h \z \u </w:instrText>
      </w:r>
      <w:r>
        <w:rPr>
          <w:b w:val="0"/>
          <w:color w:val="auto"/>
          <w:sz w:val="32"/>
          <w:szCs w:val="32"/>
        </w:rPr>
        <w:fldChar w:fldCharType="separate"/>
      </w:r>
      <w:r/>
    </w:p>
    <w:p>
      <w:pPr>
        <w:pStyle w:val="781"/>
        <w:spacing w:line="720" w:lineRule="auto"/>
        <w:rPr>
          <w:b w:val="0"/>
          <w:color w:val="auto"/>
          <w:sz w:val="32"/>
          <w:szCs w:val="32"/>
        </w:rPr>
      </w:pPr>
      <w:r>
        <w:rPr>
          <w:color w:val="auto"/>
        </w:rPr>
        <w:fldChar w:fldCharType="begin"/>
      </w:r>
      <w:r>
        <w:rPr>
          <w:color w:val="auto"/>
        </w:rPr>
        <w:instrText xml:space="preserve"> HYPERLINK \l "_Toc99301419" </w:instrText>
      </w:r>
      <w:r>
        <w:rPr>
          <w:color w:val="auto"/>
        </w:rPr>
        <w:fldChar w:fldCharType="separate"/>
      </w:r>
      <w:r>
        <w:rPr>
          <w:rStyle w:val="1008"/>
          <w:color w:val="auto"/>
          <w:sz w:val="32"/>
          <w:szCs w:val="32"/>
        </w:rPr>
        <w:t xml:space="preserve">第一章   投标邀请</w:t>
      </w:r>
      <w:r>
        <w:rPr>
          <w:color w:val="auto"/>
          <w:sz w:val="32"/>
          <w:szCs w:val="32"/>
        </w:rPr>
        <w:tab/>
      </w:r>
      <w:r>
        <w:rPr>
          <w:rFonts w:hint="eastAsia"/>
          <w:color w:val="auto"/>
          <w:sz w:val="32"/>
          <w:szCs w:val="32"/>
          <w:lang w:val="en-US" w:eastAsia="zh-CN"/>
        </w:rPr>
        <w:t xml:space="preserve">3</w:t>
      </w:r>
      <w:r>
        <w:rPr>
          <w:color w:val="auto"/>
          <w:sz w:val="32"/>
          <w:szCs w:val="32"/>
        </w:rPr>
        <w:fldChar w:fldCharType="end"/>
      </w:r>
      <w:r/>
    </w:p>
    <w:p>
      <w:pPr>
        <w:pStyle w:val="781"/>
        <w:spacing w:line="720" w:lineRule="auto"/>
        <w:rPr>
          <w:b w:val="0"/>
          <w:color w:val="auto"/>
          <w:sz w:val="32"/>
          <w:szCs w:val="32"/>
        </w:rPr>
      </w:pPr>
      <w:r>
        <w:rPr>
          <w:color w:val="auto"/>
        </w:rPr>
        <w:fldChar w:fldCharType="begin"/>
      </w:r>
      <w:r>
        <w:rPr>
          <w:color w:val="auto"/>
        </w:rPr>
        <w:instrText xml:space="preserve"> HYPERLINK \l "_Toc99301420" </w:instrText>
      </w:r>
      <w:r>
        <w:rPr>
          <w:color w:val="auto"/>
        </w:rPr>
        <w:fldChar w:fldCharType="separate"/>
      </w:r>
      <w:r>
        <w:rPr>
          <w:rStyle w:val="1008"/>
          <w:color w:val="auto"/>
          <w:sz w:val="32"/>
          <w:szCs w:val="32"/>
        </w:rPr>
        <w:t xml:space="preserve">第二章   投标人须知</w:t>
      </w:r>
      <w:r>
        <w:rPr>
          <w:color w:val="auto"/>
          <w:sz w:val="32"/>
          <w:szCs w:val="32"/>
        </w:rPr>
        <w:tab/>
      </w:r>
      <w:r>
        <w:rPr>
          <w:rFonts w:hint="eastAsia"/>
          <w:color w:val="auto"/>
          <w:sz w:val="32"/>
          <w:szCs w:val="32"/>
          <w:lang w:val="en-US" w:eastAsia="zh-CN"/>
        </w:rPr>
        <w:t xml:space="preserve">6</w:t>
      </w:r>
      <w:r>
        <w:rPr>
          <w:color w:val="auto"/>
          <w:sz w:val="32"/>
          <w:szCs w:val="32"/>
        </w:rPr>
        <w:fldChar w:fldCharType="end"/>
      </w:r>
      <w:r/>
    </w:p>
    <w:p>
      <w:pPr>
        <w:pStyle w:val="781"/>
        <w:spacing w:line="720" w:lineRule="auto"/>
        <w:rPr>
          <w:rFonts w:hint="eastAsia" w:eastAsia="宋体"/>
          <w:b w:val="0"/>
          <w:color w:val="auto"/>
          <w:sz w:val="32"/>
          <w:szCs w:val="32"/>
          <w:lang w:val="en-US" w:eastAsia="zh-CN"/>
        </w:rPr>
      </w:pPr>
      <w:r>
        <w:rPr>
          <w:color w:val="auto"/>
        </w:rPr>
        <w:fldChar w:fldCharType="begin"/>
      </w:r>
      <w:r>
        <w:rPr>
          <w:color w:val="auto"/>
        </w:rPr>
        <w:instrText xml:space="preserve"> HYPERLINK \l "_Toc99301421" </w:instrText>
      </w:r>
      <w:r>
        <w:rPr>
          <w:color w:val="auto"/>
        </w:rPr>
        <w:fldChar w:fldCharType="separate"/>
      </w:r>
      <w:r>
        <w:rPr>
          <w:rStyle w:val="1008"/>
          <w:color w:val="auto"/>
          <w:sz w:val="32"/>
          <w:szCs w:val="32"/>
        </w:rPr>
        <w:t xml:space="preserve">第三章   资</w:t>
      </w:r>
      <w:bookmarkStart w:id="1" w:name="_Hlt100754117"/>
      <w:r>
        <w:rPr>
          <w:rStyle w:val="1008"/>
          <w:color w:val="auto"/>
          <w:sz w:val="32"/>
          <w:szCs w:val="32"/>
        </w:rPr>
        <w:t xml:space="preserve">格</w:t>
      </w:r>
      <w:bookmarkEnd w:id="1"/>
      <w:r>
        <w:rPr>
          <w:rStyle w:val="1008"/>
          <w:color w:val="auto"/>
          <w:sz w:val="32"/>
          <w:szCs w:val="32"/>
        </w:rPr>
        <w:t xml:space="preserve">审查</w:t>
      </w:r>
      <w:r>
        <w:rPr>
          <w:color w:val="auto"/>
          <w:sz w:val="32"/>
          <w:szCs w:val="32"/>
        </w:rPr>
        <w:tab/>
      </w:r>
      <w:r>
        <w:rPr>
          <w:rFonts w:hint="eastAsia"/>
          <w:color w:val="auto"/>
          <w:sz w:val="32"/>
          <w:szCs w:val="32"/>
          <w:lang w:val="en-US" w:eastAsia="zh-CN"/>
        </w:rPr>
        <w:t xml:space="preserve">2</w:t>
      </w:r>
      <w:r>
        <w:rPr>
          <w:color w:val="auto"/>
          <w:sz w:val="32"/>
          <w:szCs w:val="32"/>
        </w:rPr>
        <w:fldChar w:fldCharType="end"/>
      </w:r>
      <w:r>
        <w:rPr>
          <w:rFonts w:hint="eastAsia"/>
          <w:color w:val="auto"/>
          <w:sz w:val="32"/>
          <w:szCs w:val="32"/>
          <w:lang w:val="en-US" w:eastAsia="zh-CN"/>
        </w:rPr>
        <w:t xml:space="preserve">0</w:t>
      </w:r>
      <w:r/>
    </w:p>
    <w:p>
      <w:pPr>
        <w:pStyle w:val="781"/>
        <w:spacing w:line="720" w:lineRule="auto"/>
        <w:rPr>
          <w:rFonts w:hint="eastAsia" w:eastAsia="宋体"/>
          <w:b w:val="0"/>
          <w:color w:val="auto"/>
          <w:sz w:val="32"/>
          <w:szCs w:val="32"/>
          <w:lang w:val="en-US" w:eastAsia="zh-CN"/>
        </w:rPr>
      </w:pPr>
      <w:r>
        <w:rPr>
          <w:color w:val="auto"/>
        </w:rPr>
        <w:fldChar w:fldCharType="begin"/>
      </w:r>
      <w:r>
        <w:rPr>
          <w:color w:val="auto"/>
        </w:rPr>
        <w:instrText xml:space="preserve"> HYPERLINK \l "_Toc99301423" </w:instrText>
      </w:r>
      <w:r>
        <w:rPr>
          <w:color w:val="auto"/>
        </w:rPr>
        <w:fldChar w:fldCharType="separate"/>
      </w:r>
      <w:r>
        <w:rPr>
          <w:rStyle w:val="1008"/>
          <w:color w:val="auto"/>
          <w:sz w:val="32"/>
          <w:szCs w:val="32"/>
        </w:rPr>
        <w:t xml:space="preserve">第四章   评标程序、评标方法和评标标准</w:t>
      </w:r>
      <w:r>
        <w:rPr>
          <w:color w:val="auto"/>
          <w:sz w:val="32"/>
          <w:szCs w:val="32"/>
        </w:rPr>
        <w:tab/>
      </w:r>
      <w:r>
        <w:rPr>
          <w:rFonts w:hint="eastAsia"/>
          <w:color w:val="auto"/>
          <w:sz w:val="32"/>
          <w:szCs w:val="32"/>
          <w:lang w:val="en-US" w:eastAsia="zh-CN"/>
        </w:rPr>
        <w:t xml:space="preserve">2</w:t>
      </w:r>
      <w:r>
        <w:rPr>
          <w:color w:val="auto"/>
          <w:sz w:val="32"/>
          <w:szCs w:val="32"/>
        </w:rPr>
        <w:fldChar w:fldCharType="end"/>
      </w:r>
      <w:r>
        <w:rPr>
          <w:rFonts w:hint="eastAsia"/>
          <w:color w:val="auto"/>
          <w:sz w:val="32"/>
          <w:szCs w:val="32"/>
          <w:lang w:val="en-US" w:eastAsia="zh-CN"/>
        </w:rPr>
        <w:t xml:space="preserve">2</w:t>
      </w:r>
      <w:r/>
    </w:p>
    <w:p>
      <w:pPr>
        <w:pStyle w:val="781"/>
        <w:spacing w:line="720" w:lineRule="auto"/>
        <w:rPr>
          <w:rFonts w:hint="eastAsia" w:eastAsia="宋体"/>
          <w:b w:val="0"/>
          <w:color w:val="auto"/>
          <w:sz w:val="32"/>
          <w:szCs w:val="32"/>
          <w:lang w:val="en-US" w:eastAsia="zh-CN"/>
        </w:rPr>
      </w:pPr>
      <w:r>
        <w:rPr>
          <w:color w:val="auto"/>
        </w:rPr>
        <w:fldChar w:fldCharType="begin"/>
      </w:r>
      <w:r>
        <w:rPr>
          <w:color w:val="auto"/>
        </w:rPr>
        <w:instrText xml:space="preserve"> HYPERLINK \l "_Toc99301424" </w:instrText>
      </w:r>
      <w:r>
        <w:rPr>
          <w:color w:val="auto"/>
        </w:rPr>
        <w:fldChar w:fldCharType="separate"/>
      </w:r>
      <w:r>
        <w:rPr>
          <w:rStyle w:val="1008"/>
          <w:color w:val="auto"/>
          <w:sz w:val="32"/>
          <w:szCs w:val="32"/>
        </w:rPr>
        <w:t xml:space="preserve">第五章   采购</w:t>
      </w:r>
      <w:bookmarkStart w:id="2" w:name="_Hlt100754103"/>
      <w:r/>
      <w:bookmarkStart w:id="3" w:name="_Hlt100754102"/>
      <w:r>
        <w:rPr>
          <w:rStyle w:val="1008"/>
          <w:color w:val="auto"/>
          <w:sz w:val="32"/>
          <w:szCs w:val="32"/>
        </w:rPr>
        <w:t xml:space="preserve">需</w:t>
      </w:r>
      <w:bookmarkEnd w:id="2"/>
      <w:r/>
      <w:bookmarkEnd w:id="3"/>
      <w:r>
        <w:rPr>
          <w:rStyle w:val="1008"/>
          <w:color w:val="auto"/>
          <w:sz w:val="32"/>
          <w:szCs w:val="32"/>
        </w:rPr>
        <w:t xml:space="preserve">求</w:t>
      </w:r>
      <w:r>
        <w:rPr>
          <w:color w:val="auto"/>
          <w:sz w:val="32"/>
          <w:szCs w:val="32"/>
        </w:rPr>
        <w:tab/>
      </w:r>
      <w:r>
        <w:rPr>
          <w:rFonts w:hint="eastAsia"/>
          <w:color w:val="auto"/>
          <w:sz w:val="32"/>
          <w:szCs w:val="32"/>
          <w:lang w:val="en-US" w:eastAsia="zh-CN"/>
        </w:rPr>
        <w:t xml:space="preserve">3</w:t>
      </w:r>
      <w:r>
        <w:rPr>
          <w:color w:val="auto"/>
          <w:sz w:val="32"/>
          <w:szCs w:val="32"/>
        </w:rPr>
        <w:fldChar w:fldCharType="end"/>
      </w:r>
      <w:r>
        <w:rPr>
          <w:rFonts w:hint="eastAsia"/>
          <w:color w:val="auto"/>
          <w:sz w:val="32"/>
          <w:szCs w:val="32"/>
          <w:lang w:val="en-US" w:eastAsia="zh-CN"/>
        </w:rPr>
        <w:t xml:space="preserve">0</w:t>
      </w:r>
      <w:r/>
    </w:p>
    <w:p>
      <w:pPr>
        <w:pStyle w:val="781"/>
        <w:spacing w:line="720" w:lineRule="auto"/>
        <w:rPr>
          <w:rFonts w:hint="eastAsia" w:eastAsia="宋体"/>
          <w:b w:val="0"/>
          <w:color w:val="auto"/>
          <w:sz w:val="32"/>
          <w:szCs w:val="32"/>
          <w:lang w:val="en-US" w:eastAsia="zh-CN"/>
        </w:rPr>
      </w:pPr>
      <w:r>
        <w:rPr>
          <w:color w:val="auto"/>
        </w:rPr>
        <w:fldChar w:fldCharType="begin"/>
      </w:r>
      <w:r>
        <w:rPr>
          <w:color w:val="auto"/>
        </w:rPr>
        <w:instrText xml:space="preserve"> HYPERLINK \l "_Toc99301425" </w:instrText>
      </w:r>
      <w:r>
        <w:rPr>
          <w:color w:val="auto"/>
        </w:rPr>
        <w:fldChar w:fldCharType="separate"/>
      </w:r>
      <w:r>
        <w:rPr>
          <w:rStyle w:val="1008"/>
          <w:color w:val="auto"/>
          <w:sz w:val="32"/>
          <w:szCs w:val="32"/>
        </w:rPr>
        <w:t xml:space="preserve">第六章   拟签订的合同文本</w:t>
      </w:r>
      <w:r>
        <w:rPr>
          <w:color w:val="auto"/>
          <w:sz w:val="32"/>
          <w:szCs w:val="32"/>
        </w:rPr>
        <w:tab/>
      </w:r>
      <w:r>
        <w:rPr>
          <w:rFonts w:hint="eastAsia"/>
          <w:color w:val="auto"/>
          <w:sz w:val="32"/>
          <w:szCs w:val="32"/>
          <w:lang w:val="en-US" w:eastAsia="zh-CN"/>
        </w:rPr>
        <w:t xml:space="preserve">4</w:t>
      </w:r>
      <w:r>
        <w:rPr>
          <w:color w:val="auto"/>
          <w:sz w:val="32"/>
          <w:szCs w:val="32"/>
        </w:rPr>
        <w:fldChar w:fldCharType="end"/>
      </w:r>
      <w:r>
        <w:rPr>
          <w:rFonts w:hint="eastAsia"/>
          <w:color w:val="auto"/>
          <w:sz w:val="32"/>
          <w:szCs w:val="32"/>
          <w:lang w:val="en-US" w:eastAsia="zh-CN"/>
        </w:rPr>
        <w:t xml:space="preserve">2</w:t>
      </w:r>
      <w:r/>
    </w:p>
    <w:p>
      <w:pPr>
        <w:pStyle w:val="781"/>
        <w:spacing w:line="720" w:lineRule="auto"/>
        <w:rPr>
          <w:rFonts w:hint="eastAsia" w:eastAsia="宋体"/>
          <w:b w:val="0"/>
          <w:color w:val="auto"/>
          <w:sz w:val="32"/>
          <w:szCs w:val="32"/>
          <w:lang w:val="en-US" w:eastAsia="zh-CN"/>
        </w:rPr>
      </w:pPr>
      <w:r>
        <w:rPr>
          <w:color w:val="auto"/>
        </w:rPr>
        <w:fldChar w:fldCharType="begin"/>
      </w:r>
      <w:r>
        <w:rPr>
          <w:color w:val="auto"/>
        </w:rPr>
        <w:instrText xml:space="preserve"> HYPERLINK \l "_Toc99301426" </w:instrText>
      </w:r>
      <w:r>
        <w:rPr>
          <w:color w:val="auto"/>
        </w:rPr>
        <w:fldChar w:fldCharType="separate"/>
      </w:r>
      <w:r>
        <w:rPr>
          <w:rStyle w:val="1008"/>
          <w:color w:val="auto"/>
          <w:sz w:val="32"/>
          <w:szCs w:val="32"/>
        </w:rPr>
        <w:t xml:space="preserve">第七章   投标文件格式</w:t>
      </w:r>
      <w:r>
        <w:rPr>
          <w:color w:val="auto"/>
          <w:sz w:val="32"/>
          <w:szCs w:val="32"/>
        </w:rPr>
        <w:tab/>
      </w:r>
      <w:r>
        <w:rPr>
          <w:rFonts w:hint="eastAsia"/>
          <w:color w:val="auto"/>
          <w:sz w:val="32"/>
          <w:szCs w:val="32"/>
          <w:lang w:val="en-US" w:eastAsia="zh-CN"/>
        </w:rPr>
        <w:t xml:space="preserve">5</w:t>
      </w:r>
      <w:r>
        <w:rPr>
          <w:color w:val="auto"/>
          <w:sz w:val="32"/>
          <w:szCs w:val="32"/>
        </w:rPr>
        <w:fldChar w:fldCharType="end"/>
      </w:r>
      <w:r>
        <w:rPr>
          <w:rFonts w:hint="eastAsia"/>
          <w:color w:val="auto"/>
          <w:sz w:val="32"/>
          <w:szCs w:val="32"/>
          <w:lang w:val="en-US" w:eastAsia="zh-CN"/>
        </w:rPr>
        <w:t xml:space="preserve">1</w:t>
      </w:r>
      <w:r/>
    </w:p>
    <w:p>
      <w:pPr>
        <w:pStyle w:val="781"/>
        <w:spacing w:line="720" w:lineRule="auto"/>
        <w:rPr>
          <w:b w:val="0"/>
          <w:color w:val="auto"/>
        </w:rPr>
      </w:pPr>
      <w:r>
        <w:rPr>
          <w:b w:val="0"/>
          <w:color w:val="auto"/>
          <w:sz w:val="32"/>
          <w:szCs w:val="32"/>
        </w:rPr>
        <w:fldChar w:fldCharType="end"/>
      </w:r>
      <w:r/>
    </w:p>
    <w:p>
      <w:pPr>
        <w:jc w:val="center"/>
        <w:spacing w:line="360" w:lineRule="auto"/>
        <w:rPr>
          <w:rFonts w:ascii="宋体" w:hAnsi="宋体"/>
          <w:b/>
          <w:color w:val="auto"/>
          <w:sz w:val="36"/>
          <w:szCs w:val="36"/>
        </w:rPr>
        <w:outlineLvl w:val="0"/>
      </w:pPr>
      <w:r>
        <w:rPr>
          <w:rFonts w:ascii="宋体" w:hAnsi="宋体"/>
          <w:color w:val="auto"/>
          <w:sz w:val="24"/>
        </w:rPr>
        <w:br w:type="page" w:clear="all"/>
      </w:r>
      <w:bookmarkStart w:id="4" w:name="_Toc99301419"/>
      <w:r>
        <w:rPr>
          <w:rFonts w:ascii="宋体" w:hAnsi="宋体"/>
          <w:b/>
          <w:color w:val="auto"/>
          <w:sz w:val="36"/>
          <w:szCs w:val="36"/>
        </w:rPr>
        <w:t xml:space="preserve">第一章   投标邀请</w:t>
      </w:r>
      <w:bookmarkEnd w:id="4"/>
      <w:r/>
      <w:r/>
    </w:p>
    <w:p>
      <w:pPr>
        <w:spacing w:line="360" w:lineRule="auto"/>
        <w:rPr>
          <w:rFonts w:ascii="宋体" w:hAnsi="宋体" w:cs="宋体"/>
          <w:color w:val="auto"/>
          <w:sz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rPr>
        <w:t xml:space="preserve">项目概况</w:t>
      </w:r>
      <w:r/>
    </w:p>
    <w:p>
      <w:pPr>
        <w:ind w:firstLine="640"/>
        <w:spacing w:line="360" w:lineRule="auto"/>
        <w:rPr>
          <w:rFonts w:ascii="宋体" w:hAnsi="宋体" w:cs="宋体"/>
          <w:color w:val="auto"/>
          <w:sz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rPr>
        <w:t xml:space="preserve">常州市新北区西夏墅镇粮食保供项目信息化建设项目的潜在投标人应</w:t>
      </w:r>
      <w:r>
        <w:rPr>
          <w:rFonts w:hint="eastAsia" w:ascii="宋体" w:hAnsi="宋体" w:cs="宋体"/>
          <w:color w:val="auto"/>
          <w:sz w:val="24"/>
          <w:lang w:bidi="ar"/>
        </w:rPr>
        <w:t xml:space="preserve">在“苏采云”政府采购一体化平台获取招标文件</w:t>
      </w:r>
      <w:r>
        <w:rPr>
          <w:rFonts w:hint="eastAsia" w:ascii="宋体" w:hAnsi="宋体" w:cs="宋体"/>
          <w:color w:val="auto"/>
          <w:sz w:val="24"/>
        </w:rPr>
        <w:t xml:space="preserve">，并于</w:t>
      </w:r>
      <w:bookmarkStart w:id="5" w:name="OLE_LINK3"/>
      <w:r>
        <w:rPr>
          <w:rFonts w:hint="eastAsia" w:ascii="宋体" w:hAnsi="宋体" w:cs="宋体"/>
          <w:b/>
          <w:bCs/>
          <w:color w:val="auto"/>
          <w:sz w:val="24"/>
        </w:rPr>
        <w:t xml:space="preserve">2025年</w:t>
      </w:r>
      <w:r>
        <w:rPr>
          <w:rFonts w:hint="eastAsia" w:ascii="宋体" w:hAnsi="宋体" w:cs="宋体"/>
          <w:b/>
          <w:bCs/>
          <w:color w:val="auto"/>
          <w:sz w:val="24"/>
          <w:lang w:val="en-US" w:eastAsia="zh-CN"/>
        </w:rPr>
        <w:t xml:space="preserve">11</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12</w:t>
      </w:r>
      <w:r>
        <w:rPr>
          <w:rFonts w:hint="eastAsia" w:ascii="宋体" w:hAnsi="宋体" w:cs="宋体"/>
          <w:b/>
          <w:bCs/>
          <w:color w:val="auto"/>
          <w:sz w:val="24"/>
        </w:rPr>
        <w:t xml:space="preserve">日14点00分</w:t>
      </w:r>
      <w:bookmarkEnd w:id="5"/>
      <w:r>
        <w:rPr>
          <w:rFonts w:hint="eastAsia" w:ascii="宋体" w:hAnsi="宋体" w:cs="宋体"/>
          <w:b/>
          <w:bCs/>
          <w:color w:val="auto"/>
          <w:sz w:val="24"/>
        </w:rPr>
        <w:t xml:space="preserve">（北京时间）</w:t>
      </w:r>
      <w:r>
        <w:rPr>
          <w:rFonts w:hint="eastAsia" w:ascii="宋体" w:hAnsi="宋体" w:cs="宋体"/>
          <w:bCs/>
          <w:color w:val="auto"/>
          <w:sz w:val="24"/>
        </w:rPr>
        <w:t xml:space="preserve">前递交投标文件</w:t>
      </w:r>
      <w:r>
        <w:rPr>
          <w:rFonts w:hint="eastAsia" w:ascii="宋体" w:hAnsi="宋体" w:cs="宋体"/>
          <w:color w:val="auto"/>
          <w:sz w:val="24"/>
        </w:rPr>
        <w:t xml:space="preserve">。</w:t>
      </w:r>
      <w:r/>
    </w:p>
    <w:p>
      <w:pPr>
        <w:pStyle w:val="944"/>
        <w:ind w:firstLine="643"/>
        <w:jc w:val="left"/>
        <w:spacing w:before="240" w:line="360" w:lineRule="auto"/>
        <w:rPr>
          <w:rFonts w:ascii="宋体" w:hAnsi="宋体" w:eastAsia="宋体" w:cs="宋体"/>
          <w:color w:val="auto"/>
          <w:sz w:val="24"/>
          <w:szCs w:val="24"/>
        </w:rPr>
      </w:pPr>
      <w:r/>
      <w:bookmarkStart w:id="6" w:name="_Toc35393621"/>
      <w:r/>
      <w:bookmarkStart w:id="7" w:name="_Toc35393790"/>
      <w:r/>
      <w:bookmarkStart w:id="8" w:name="_Toc28359002"/>
      <w:r/>
      <w:bookmarkStart w:id="9" w:name="_Toc28359079"/>
      <w:r/>
      <w:bookmarkStart w:id="10" w:name="_Hlk24379207"/>
      <w:r>
        <w:rPr>
          <w:rFonts w:hint="eastAsia" w:ascii="宋体" w:hAnsi="宋体" w:eastAsia="宋体" w:cs="宋体"/>
          <w:color w:val="auto"/>
          <w:sz w:val="24"/>
          <w:szCs w:val="24"/>
        </w:rPr>
        <w:t xml:space="preserve">一、项目基本情况</w:t>
      </w:r>
      <w:bookmarkEnd w:id="6"/>
      <w:r/>
      <w:bookmarkEnd w:id="7"/>
      <w:r/>
      <w:bookmarkEnd w:id="8"/>
      <w:r/>
      <w:bookmarkEnd w:id="9"/>
      <w:r/>
      <w:r/>
    </w:p>
    <w:p>
      <w:pPr>
        <w:ind w:firstLine="640"/>
        <w:spacing w:line="360" w:lineRule="auto"/>
        <w:rPr>
          <w:rFonts w:hint="eastAsia" w:ascii="宋体" w:hAnsi="宋体" w:cs="宋体"/>
          <w:color w:val="auto"/>
          <w:sz w:val="24"/>
        </w:rPr>
      </w:pPr>
      <w:r>
        <w:rPr>
          <w:rFonts w:hint="eastAsia" w:ascii="宋体" w:hAnsi="宋体" w:cs="宋体"/>
          <w:color w:val="auto"/>
          <w:sz w:val="24"/>
        </w:rPr>
        <w:t xml:space="preserve">1.项目编号/包号：JSZC-320411-CZZR-G2025-0006</w:t>
      </w:r>
      <w:r/>
    </w:p>
    <w:p>
      <w:pPr>
        <w:ind w:firstLine="640"/>
        <w:spacing w:line="360" w:lineRule="auto"/>
        <w:rPr>
          <w:rFonts w:ascii="宋体" w:hAnsi="宋体" w:cs="宋体"/>
          <w:color w:val="auto"/>
          <w:sz w:val="24"/>
        </w:rPr>
      </w:pPr>
      <w:r>
        <w:rPr>
          <w:rFonts w:hint="eastAsia" w:ascii="宋体" w:hAnsi="宋体" w:cs="宋体"/>
          <w:color w:val="auto"/>
          <w:sz w:val="24"/>
        </w:rPr>
        <w:t xml:space="preserve">2.项目名称：常州市新北区西夏墅镇粮食保供项目信息化建设项目</w:t>
      </w:r>
      <w:bookmarkEnd w:id="10"/>
      <w:r/>
    </w:p>
    <w:p>
      <w:pPr>
        <w:ind w:firstLine="640"/>
        <w:spacing w:line="360" w:lineRule="auto"/>
        <w:rPr>
          <w:rFonts w:ascii="宋体" w:hAnsi="宋体" w:cs="宋体"/>
          <w:color w:val="auto"/>
          <w:sz w:val="24"/>
        </w:rPr>
      </w:pPr>
      <w:r>
        <w:rPr>
          <w:rFonts w:hint="eastAsia" w:ascii="宋体" w:hAnsi="宋体" w:cs="宋体"/>
          <w:color w:val="auto"/>
          <w:sz w:val="24"/>
        </w:rPr>
        <w:t xml:space="preserve">3.项目预算金额：56.32万元</w:t>
      </w:r>
      <w:r/>
    </w:p>
    <w:p>
      <w:pPr>
        <w:ind w:firstLine="640"/>
        <w:spacing w:line="360" w:lineRule="auto"/>
        <w:rPr>
          <w:rFonts w:ascii="宋体" w:hAnsi="宋体" w:cs="宋体"/>
          <w:color w:val="auto"/>
          <w:sz w:val="24"/>
        </w:rPr>
      </w:pPr>
      <w:r>
        <w:rPr>
          <w:rFonts w:hint="eastAsia" w:ascii="宋体" w:hAnsi="宋体" w:cs="宋体"/>
          <w:color w:val="auto"/>
          <w:sz w:val="24"/>
        </w:rPr>
        <w:t xml:space="preserve">4.项目最高限价（如有）：56.32万元</w:t>
      </w:r>
      <w:r/>
    </w:p>
    <w:p>
      <w:pPr>
        <w:ind w:firstLine="640"/>
        <w:spacing w:line="360" w:lineRule="auto"/>
        <w:rPr>
          <w:rFonts w:ascii="宋体" w:hAnsi="宋体" w:cs="宋体"/>
          <w:color w:val="auto"/>
          <w:sz w:val="24"/>
        </w:rPr>
      </w:pPr>
      <w:r>
        <w:rPr>
          <w:rFonts w:hint="eastAsia" w:ascii="宋体" w:hAnsi="宋体" w:cs="宋体"/>
          <w:color w:val="auto"/>
          <w:sz w:val="24"/>
        </w:rPr>
        <w:t xml:space="preserve">5.采购需求：本项目为</w:t>
      </w:r>
      <w:r>
        <w:rPr>
          <w:rFonts w:hint="eastAsia" w:ascii="宋体" w:hAnsi="宋体" w:cs="宋体"/>
          <w:color w:val="auto"/>
          <w:sz w:val="24"/>
          <w:lang w:val="zh-CN"/>
        </w:rPr>
        <w:t xml:space="preserve">常州市新北区西夏墅镇人民政府常州市新北区西夏墅镇粮食保供项目信息化建设项目，</w:t>
      </w:r>
      <w:r>
        <w:rPr>
          <w:rFonts w:hint="eastAsia" w:ascii="宋体" w:hAnsi="宋体" w:cs="宋体"/>
          <w:color w:val="auto"/>
          <w:sz w:val="24"/>
        </w:rPr>
        <w:t xml:space="preserve">具体详见采购需求。</w:t>
      </w:r>
      <w:r/>
    </w:p>
    <w:p>
      <w:pPr>
        <w:ind w:firstLine="640"/>
        <w:spacing w:line="360" w:lineRule="auto"/>
        <w:rPr>
          <w:rFonts w:ascii="宋体" w:hAnsi="宋体" w:cs="宋体"/>
          <w:color w:val="auto"/>
          <w:sz w:val="24"/>
          <w:u w:val="single"/>
        </w:rPr>
      </w:pPr>
      <w:r>
        <w:rPr>
          <w:rFonts w:hint="eastAsia" w:ascii="宋体" w:hAnsi="宋体" w:cs="宋体"/>
          <w:color w:val="auto"/>
          <w:sz w:val="24"/>
        </w:rPr>
        <w:t xml:space="preserve">6.合同履行期限：合同签订后45天内完成更新设备安装及调试。运行服务保障期：</w:t>
      </w:r>
      <w:r>
        <w:rPr>
          <w:rFonts w:hint="eastAsia" w:ascii="宋体" w:hAnsi="宋体" w:cs="宋体"/>
          <w:color w:val="auto"/>
          <w:sz w:val="24"/>
          <w:lang w:val="en-US" w:eastAsia="zh-CN"/>
        </w:rPr>
        <w:t xml:space="preserve">3年</w:t>
      </w:r>
      <w:r>
        <w:rPr>
          <w:rFonts w:hint="eastAsia" w:ascii="宋体" w:hAnsi="宋体" w:cs="宋体"/>
          <w:color w:val="auto"/>
          <w:sz w:val="24"/>
        </w:rPr>
        <w:t xml:space="preserve">。</w:t>
      </w:r>
      <w:r/>
    </w:p>
    <w:p>
      <w:pPr>
        <w:ind w:firstLine="640"/>
        <w:spacing w:line="360" w:lineRule="auto"/>
        <w:rPr>
          <w:rFonts w:ascii="宋体" w:hAnsi="宋体" w:cs="宋体"/>
          <w:color w:val="auto"/>
          <w:sz w:val="24"/>
        </w:rPr>
      </w:pPr>
      <w:r>
        <w:rPr>
          <w:rFonts w:hint="eastAsia" w:ascii="宋体" w:hAnsi="宋体" w:cs="宋体"/>
          <w:color w:val="auto"/>
          <w:sz w:val="24"/>
        </w:rPr>
        <w:t xml:space="preserve">7.本项目是否接受联合体投标：□是  ■否。</w:t>
      </w:r>
      <w:r/>
    </w:p>
    <w:p>
      <w:pPr>
        <w:ind w:firstLine="640"/>
        <w:spacing w:line="360" w:lineRule="auto"/>
        <w:rPr>
          <w:rFonts w:ascii="宋体" w:hAnsi="宋体" w:cs="宋体"/>
          <w:color w:val="auto"/>
          <w:sz w:val="24"/>
        </w:rPr>
      </w:pPr>
      <w:r>
        <w:rPr>
          <w:rFonts w:hint="eastAsia" w:ascii="宋体" w:hAnsi="宋体" w:cs="宋体"/>
          <w:color w:val="auto"/>
          <w:sz w:val="24"/>
        </w:rPr>
        <w:t xml:space="preserve">8.本项目是否接受进口产品投标：□是  ■否。</w:t>
      </w:r>
      <w:r/>
    </w:p>
    <w:p>
      <w:pPr>
        <w:pStyle w:val="944"/>
        <w:ind w:firstLine="643"/>
        <w:jc w:val="left"/>
        <w:spacing w:before="0" w:line="360" w:lineRule="auto"/>
        <w:rPr>
          <w:rFonts w:ascii="宋体" w:hAnsi="宋体" w:eastAsia="宋体" w:cs="宋体"/>
          <w:color w:val="auto"/>
          <w:sz w:val="24"/>
          <w:szCs w:val="24"/>
        </w:rPr>
      </w:pPr>
      <w:r/>
      <w:bookmarkStart w:id="11" w:name="_Toc28359080"/>
      <w:r/>
      <w:bookmarkStart w:id="12" w:name="_Toc35393791"/>
      <w:r/>
      <w:bookmarkStart w:id="13" w:name="_Toc35393622"/>
      <w:r/>
      <w:bookmarkStart w:id="14" w:name="_Toc28359003"/>
      <w:r>
        <w:rPr>
          <w:rFonts w:hint="eastAsia" w:ascii="宋体" w:hAnsi="宋体" w:eastAsia="宋体" w:cs="宋体"/>
          <w:color w:val="auto"/>
          <w:sz w:val="24"/>
          <w:szCs w:val="24"/>
        </w:rPr>
        <w:t xml:space="preserve">二、申请人的资格要求（须同时满足）</w:t>
      </w:r>
      <w:bookmarkEnd w:id="11"/>
      <w:r/>
      <w:bookmarkEnd w:id="12"/>
      <w:r/>
      <w:bookmarkEnd w:id="13"/>
      <w:r/>
      <w:bookmarkEnd w:id="14"/>
      <w:r/>
      <w:r/>
    </w:p>
    <w:p>
      <w:pPr>
        <w:ind w:firstLine="640"/>
        <w:spacing w:line="360" w:lineRule="auto"/>
        <w:rPr>
          <w:rFonts w:ascii="宋体" w:hAnsi="宋体" w:cs="宋体"/>
          <w:color w:val="auto"/>
          <w:sz w:val="24"/>
        </w:rPr>
      </w:pPr>
      <w:r>
        <w:rPr>
          <w:rFonts w:hint="eastAsia" w:ascii="宋体" w:hAnsi="宋体" w:cs="宋体"/>
          <w:color w:val="auto"/>
          <w:sz w:val="24"/>
        </w:rPr>
        <w:t xml:space="preserve">1.满足《中华人民共和国政府采购法》第二十二条规定以及下列情形：</w:t>
      </w:r>
      <w:r/>
    </w:p>
    <w:p>
      <w:pPr>
        <w:ind w:firstLine="640"/>
        <w:spacing w:line="360" w:lineRule="auto"/>
        <w:rPr>
          <w:rFonts w:ascii="宋体" w:hAnsi="宋体" w:cs="宋体"/>
          <w:color w:val="auto"/>
          <w:sz w:val="24"/>
        </w:rPr>
      </w:pPr>
      <w:r>
        <w:rPr>
          <w:rFonts w:hint="eastAsia" w:ascii="宋体" w:hAnsi="宋体" w:cs="宋体"/>
          <w:color w:val="auto"/>
          <w:sz w:val="24"/>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ascii="宋体" w:hAnsi="宋体" w:cs="宋体"/>
          <w:color w:val="auto"/>
          <w:sz w:val="24"/>
        </w:rPr>
      </w:pPr>
      <w:r>
        <w:rPr>
          <w:rFonts w:hint="eastAsia" w:ascii="宋体" w:hAnsi="宋体" w:cs="宋体"/>
          <w:color w:val="auto"/>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640"/>
        <w:spacing w:line="360" w:lineRule="auto"/>
        <w:rPr>
          <w:rFonts w:ascii="宋体" w:hAnsi="宋体" w:cs="宋体"/>
          <w:color w:val="auto"/>
          <w:sz w:val="24"/>
        </w:rPr>
      </w:pPr>
      <w:r/>
      <w:bookmarkStart w:id="15" w:name="_Toc28359004"/>
      <w:r/>
      <w:bookmarkStart w:id="16" w:name="_Toc28359081"/>
      <w:r>
        <w:rPr>
          <w:rFonts w:hint="eastAsia" w:ascii="宋体" w:hAnsi="宋体" w:cs="宋体"/>
          <w:color w:val="auto"/>
          <w:sz w:val="24"/>
        </w:rPr>
        <w:t xml:space="preserve">2.落实政府采购政策需满足的资格要求：</w:t>
      </w:r>
      <w:r/>
    </w:p>
    <w:p>
      <w:pPr>
        <w:ind w:firstLine="640"/>
        <w:spacing w:line="360" w:lineRule="auto"/>
        <w:rPr>
          <w:rFonts w:ascii="宋体" w:hAnsi="宋体" w:cs="宋体"/>
          <w:color w:val="auto"/>
          <w:sz w:val="24"/>
        </w:rPr>
      </w:pPr>
      <w:r>
        <w:rPr>
          <w:rFonts w:hint="eastAsia" w:ascii="宋体" w:hAnsi="宋体" w:cs="宋体"/>
          <w:color w:val="auto"/>
          <w:sz w:val="24"/>
        </w:rPr>
        <w:t xml:space="preserve">2.1 中小企业政策</w:t>
      </w:r>
      <w:r/>
    </w:p>
    <w:p>
      <w:pPr>
        <w:ind w:firstLine="640"/>
        <w:spacing w:line="360" w:lineRule="auto"/>
        <w:rPr>
          <w:rFonts w:ascii="宋体" w:hAnsi="宋体" w:cs="宋体"/>
          <w:color w:val="auto"/>
          <w:sz w:val="24"/>
        </w:rPr>
      </w:pPr>
      <w:r/>
      <w:bookmarkStart w:id="17" w:name="OLE_LINK1"/>
      <w:r>
        <w:rPr>
          <w:rFonts w:hint="eastAsia" w:ascii="宋体" w:hAnsi="宋体" w:cs="宋体"/>
          <w:color w:val="auto"/>
          <w:sz w:val="24"/>
        </w:rPr>
        <w:t xml:space="preserve">□</w:t>
      </w:r>
      <w:bookmarkStart w:id="18" w:name="OLE_LINK6"/>
      <w:r>
        <w:rPr>
          <w:rFonts w:hint="eastAsia" w:ascii="宋体" w:hAnsi="宋体" w:cs="宋体"/>
          <w:color w:val="auto"/>
          <w:sz w:val="24"/>
        </w:rPr>
        <w:t xml:space="preserve">本项目不专门面向中小企业预留采购份额。</w:t>
      </w:r>
      <w:bookmarkEnd w:id="18"/>
      <w:r/>
      <w:bookmarkEnd w:id="17"/>
      <w:r/>
    </w:p>
    <w:p>
      <w:pPr>
        <w:ind w:firstLine="640"/>
        <w:spacing w:line="360" w:lineRule="auto"/>
        <w:rPr>
          <w:rFonts w:ascii="宋体" w:hAnsi="宋体" w:cs="宋体"/>
          <w:b/>
          <w:color w:val="auto"/>
          <w:sz w:val="24"/>
        </w:rPr>
      </w:pPr>
      <w:r>
        <w:rPr>
          <w:rFonts w:hint="eastAsia" w:ascii="宋体" w:hAnsi="宋体" w:cs="宋体"/>
          <w:color w:val="auto"/>
          <w:sz w:val="24"/>
        </w:rPr>
        <w:t xml:space="preserve">■本项目专门面向  ■中小 □小微企业采购。即：提供的货物全部由符合政策要求的中小/小微企业制造、服务全部由符合政策要求的中小/小微企业承接。</w:t>
      </w:r>
      <w:r/>
    </w:p>
    <w:p>
      <w:pPr>
        <w:ind w:firstLine="640"/>
        <w:spacing w:line="360" w:lineRule="auto"/>
        <w:rPr>
          <w:rFonts w:ascii="宋体" w:hAnsi="宋体" w:cs="宋体"/>
          <w:b/>
          <w:color w:val="auto"/>
          <w:sz w:val="24"/>
        </w:rPr>
      </w:pPr>
      <w:r>
        <w:rPr>
          <w:rFonts w:ascii="宋体" w:hAnsi="宋体" w:cs="宋体"/>
          <w:b/>
          <w:color w:val="auto"/>
          <w:sz w:val="24"/>
        </w:rPr>
      </w:r>
      <w:r/>
    </w:p>
    <w:p>
      <w:pPr>
        <w:ind w:firstLine="640"/>
        <w:spacing w:line="360" w:lineRule="auto"/>
        <w:rPr>
          <w:rFonts w:ascii="宋体" w:hAnsi="宋体" w:cs="宋体"/>
          <w:color w:val="auto"/>
          <w:sz w:val="24"/>
        </w:rPr>
      </w:pPr>
      <w:r>
        <w:rPr>
          <w:rFonts w:hint="eastAsia" w:ascii="宋体" w:hAnsi="宋体" w:cs="宋体"/>
          <w:color w:val="auto"/>
          <w:sz w:val="24"/>
        </w:rPr>
        <w:t xml:space="preserve">□本项目预留部分采购项目预算专门面向中小企业采购。</w:t>
      </w:r>
      <w:r>
        <w:rPr>
          <w:rFonts w:hint="eastAsia" w:ascii="宋体" w:hAnsi="宋体" w:cs="宋体"/>
          <w:b/>
          <w:color w:val="auto"/>
          <w:sz w:val="24"/>
        </w:rPr>
        <w:t xml:space="preserve">对于预留份额，提供的货物由符合政策要求的中小企业制造、服务由符合政策要求的中小企业承接。</w:t>
      </w:r>
      <w:r>
        <w:rPr>
          <w:rFonts w:hint="eastAsia" w:ascii="宋体" w:hAnsi="宋体" w:cs="宋体"/>
          <w:color w:val="auto"/>
          <w:sz w:val="24"/>
        </w:rPr>
        <w:t xml:space="preserve">预留份额通过以下措施进行：</w:t>
      </w:r>
      <w:r>
        <w:rPr>
          <w:rFonts w:hint="eastAsia" w:ascii="宋体" w:hAnsi="宋体" w:cs="宋体"/>
          <w:b/>
          <w:color w:val="auto"/>
          <w:sz w:val="24"/>
        </w:rPr>
        <w:t xml:space="preserve">/。</w:t>
      </w:r>
      <w:r>
        <w:rPr>
          <w:rFonts w:ascii="宋体" w:hAnsi="宋体" w:cs="宋体"/>
          <w:color w:val="auto"/>
          <w:sz w:val="24"/>
        </w:rPr>
        <w:t xml:space="preserve"> </w:t>
      </w:r>
      <w:r/>
    </w:p>
    <w:p>
      <w:pPr>
        <w:ind w:firstLine="640"/>
        <w:spacing w:line="360" w:lineRule="auto"/>
        <w:rPr>
          <w:rFonts w:ascii="宋体" w:hAnsi="宋体" w:cs="宋体"/>
          <w:color w:val="auto"/>
          <w:sz w:val="24"/>
        </w:rPr>
      </w:pPr>
      <w:r>
        <w:rPr>
          <w:rFonts w:hint="eastAsia" w:ascii="宋体" w:hAnsi="宋体" w:cs="宋体"/>
          <w:color w:val="auto"/>
          <w:sz w:val="24"/>
        </w:rPr>
        <w:t xml:space="preserve">2.2 其它落实政府采购政策的资格要求（如有）：</w:t>
      </w:r>
      <w:r>
        <w:rPr>
          <w:rFonts w:hint="eastAsia" w:ascii="宋体" w:hAnsi="宋体" w:cs="宋体"/>
          <w:color w:val="auto"/>
          <w:sz w:val="24"/>
          <w:u w:val="single"/>
        </w:rPr>
        <w:t xml:space="preserve">/</w:t>
      </w:r>
      <w:r>
        <w:rPr>
          <w:rFonts w:hint="eastAsia" w:ascii="宋体" w:hAnsi="宋体" w:cs="宋体"/>
          <w:color w:val="auto"/>
          <w:sz w:val="24"/>
        </w:rPr>
        <w:t xml:space="preserve">。</w:t>
      </w:r>
      <w:r/>
    </w:p>
    <w:p>
      <w:pPr>
        <w:ind w:firstLine="640"/>
        <w:spacing w:line="360" w:lineRule="auto"/>
        <w:rPr>
          <w:rFonts w:ascii="宋体" w:hAnsi="宋体" w:cs="宋体"/>
          <w:i/>
          <w:iCs/>
          <w:color w:val="auto"/>
          <w:sz w:val="24"/>
          <w:u w:val="single"/>
        </w:rPr>
      </w:pPr>
      <w:r>
        <w:rPr>
          <w:rFonts w:hint="eastAsia" w:ascii="宋体" w:hAnsi="宋体" w:cs="宋体"/>
          <w:color w:val="auto"/>
          <w:sz w:val="24"/>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ascii="宋体" w:hAnsi="宋体" w:cs="宋体"/>
          <w:color w:val="auto"/>
          <w:sz w:val="24"/>
        </w:rPr>
      </w:pPr>
      <w:r>
        <w:rPr>
          <w:rFonts w:hint="eastAsia" w:ascii="宋体" w:hAnsi="宋体" w:cs="宋体"/>
          <w:color w:val="auto"/>
          <w:sz w:val="24"/>
        </w:rPr>
        <w:t xml:space="preserve">3.1本项目是否接受分支机构参与投标：□是   </w:t>
      </w:r>
      <w:bookmarkStart w:id="19" w:name="OLE_LINK5"/>
      <w:r>
        <w:rPr>
          <w:rFonts w:hint="eastAsia" w:ascii="宋体" w:hAnsi="宋体" w:cs="宋体"/>
          <w:color w:val="auto"/>
          <w:sz w:val="24"/>
        </w:rPr>
        <w:t xml:space="preserve">■</w:t>
      </w:r>
      <w:bookmarkEnd w:id="19"/>
      <w:r>
        <w:rPr>
          <w:rFonts w:hint="eastAsia" w:ascii="宋体" w:hAnsi="宋体" w:cs="宋体"/>
          <w:color w:val="auto"/>
          <w:sz w:val="24"/>
        </w:rPr>
        <w:t xml:space="preserve">否；</w:t>
      </w:r>
      <w:r/>
    </w:p>
    <w:p>
      <w:pPr>
        <w:ind w:firstLine="640"/>
        <w:spacing w:line="360" w:lineRule="auto"/>
        <w:tabs>
          <w:tab w:val="left" w:pos="900" w:leader="none"/>
          <w:tab w:val="left" w:pos="1134" w:leader="none"/>
          <w:tab w:val="left" w:pos="1589" w:leader="none"/>
          <w:tab w:val="left" w:pos="5521" w:leader="none"/>
        </w:tabs>
        <w:rPr>
          <w:rFonts w:ascii="宋体" w:hAnsi="宋体" w:cs="宋体"/>
          <w:color w:val="auto"/>
          <w:sz w:val="24"/>
        </w:rPr>
      </w:pPr>
      <w:r>
        <w:rPr>
          <w:rFonts w:hint="eastAsia" w:ascii="宋体" w:hAnsi="宋体" w:cs="宋体"/>
          <w:color w:val="auto"/>
          <w:sz w:val="24"/>
        </w:rPr>
        <w:t xml:space="preserve">3.2本项目是否属于政府购买服务：</w:t>
      </w:r>
      <w:r/>
    </w:p>
    <w:p>
      <w:pPr>
        <w:ind w:firstLine="640"/>
        <w:spacing w:line="360" w:lineRule="auto"/>
        <w:tabs>
          <w:tab w:val="left" w:pos="0" w:leader="none"/>
          <w:tab w:val="left" w:pos="1134" w:leader="none"/>
          <w:tab w:val="left" w:pos="1589" w:leader="none"/>
          <w:tab w:val="left" w:pos="5521" w:leader="none"/>
        </w:tabs>
        <w:rPr>
          <w:rFonts w:ascii="宋体" w:hAnsi="宋体" w:cs="宋体"/>
          <w:color w:val="auto"/>
          <w:sz w:val="24"/>
        </w:rPr>
      </w:pPr>
      <w:r>
        <w:rPr>
          <w:rFonts w:hint="eastAsia" w:ascii="宋体" w:hAnsi="宋体" w:cs="宋体"/>
          <w:color w:val="auto"/>
          <w:sz w:val="24"/>
        </w:rPr>
        <w:t xml:space="preserve">□否</w:t>
      </w:r>
      <w:r/>
    </w:p>
    <w:p>
      <w:pPr>
        <w:ind w:firstLine="640"/>
        <w:spacing w:line="360" w:lineRule="auto"/>
        <w:tabs>
          <w:tab w:val="left" w:pos="0" w:leader="none"/>
          <w:tab w:val="left" w:pos="1134" w:leader="none"/>
          <w:tab w:val="left" w:pos="1589" w:leader="none"/>
          <w:tab w:val="left" w:pos="5521" w:leader="none"/>
        </w:tabs>
        <w:rPr>
          <w:rFonts w:ascii="宋体" w:hAnsi="宋体" w:cs="宋体"/>
          <w:color w:val="auto"/>
          <w:sz w:val="24"/>
        </w:rPr>
      </w:pPr>
      <w:r>
        <w:rPr>
          <w:rFonts w:hint="eastAsia" w:ascii="宋体" w:hAnsi="宋体" w:cs="宋体"/>
          <w:color w:val="auto"/>
          <w:sz w:val="24"/>
        </w:rPr>
        <w:t xml:space="preserve">■是，公益一类事业单位、使用事业编制且由财政拨款保障的群团组织，不得作为承接主体；</w:t>
      </w:r>
      <w:r/>
    </w:p>
    <w:p>
      <w:pPr>
        <w:ind w:firstLine="640"/>
        <w:spacing w:line="360" w:lineRule="auto"/>
        <w:tabs>
          <w:tab w:val="left" w:pos="900" w:leader="none"/>
          <w:tab w:val="left" w:pos="1134" w:leader="none"/>
          <w:tab w:val="left" w:pos="1589" w:leader="none"/>
          <w:tab w:val="left" w:pos="5521" w:leader="none"/>
        </w:tabs>
        <w:rPr>
          <w:rFonts w:ascii="宋体" w:hAnsi="宋体" w:cs="宋体"/>
          <w:i/>
          <w:iCs/>
          <w:color w:val="auto"/>
          <w:sz w:val="24"/>
          <w:u w:val="single"/>
        </w:rPr>
      </w:pPr>
      <w:r>
        <w:rPr>
          <w:rFonts w:hint="eastAsia" w:ascii="宋体" w:hAnsi="宋体" w:cs="宋体"/>
          <w:color w:val="auto"/>
          <w:sz w:val="24"/>
        </w:rPr>
        <w:t xml:space="preserve">3.3其他特定资格要求：</w:t>
      </w:r>
      <w:r>
        <w:rPr>
          <w:rFonts w:hint="eastAsia" w:ascii="宋体" w:hAnsi="宋体" w:cs="宋体"/>
          <w:color w:val="auto"/>
          <w:sz w:val="24"/>
          <w:u w:val="single"/>
        </w:rPr>
        <w:t xml:space="preserve">/</w:t>
      </w:r>
      <w:r>
        <w:rPr>
          <w:rFonts w:hint="eastAsia" w:ascii="宋体" w:hAnsi="宋体" w:cs="宋体"/>
          <w:color w:val="auto"/>
          <w:sz w:val="24"/>
        </w:rPr>
        <w:t xml:space="preserve">。</w:t>
      </w:r>
      <w:bookmarkEnd w:id="15"/>
      <w:bookmarkEnd w:id="16"/>
      <w:r/>
    </w:p>
    <w:p>
      <w:pPr>
        <w:pStyle w:val="944"/>
        <w:ind w:firstLine="643"/>
        <w:jc w:val="left"/>
        <w:spacing w:before="0" w:line="360" w:lineRule="auto"/>
        <w:widowControl/>
        <w:rPr>
          <w:rFonts w:ascii="宋体" w:hAnsi="宋体" w:eastAsia="宋体" w:cs="宋体"/>
          <w:color w:val="auto"/>
          <w:sz w:val="24"/>
          <w:szCs w:val="24"/>
        </w:rPr>
      </w:pPr>
      <w:r/>
      <w:bookmarkStart w:id="20" w:name="_Toc35393623"/>
      <w:r/>
      <w:bookmarkStart w:id="21" w:name="_Toc35393792"/>
      <w:r>
        <w:rPr>
          <w:rFonts w:hint="eastAsia" w:ascii="宋体" w:hAnsi="宋体" w:eastAsia="宋体" w:cs="宋体"/>
          <w:color w:val="auto"/>
          <w:sz w:val="24"/>
          <w:szCs w:val="24"/>
        </w:rPr>
        <w:t xml:space="preserve">三、获取招标文件</w:t>
      </w:r>
      <w:bookmarkEnd w:id="20"/>
      <w:r/>
      <w:bookmarkEnd w:id="21"/>
      <w:r/>
      <w:r/>
    </w:p>
    <w:p>
      <w:pPr>
        <w:ind w:firstLine="640"/>
        <w:spacing w:line="360" w:lineRule="auto"/>
        <w:rPr>
          <w:rFonts w:ascii="宋体" w:hAnsi="宋体" w:cs="宋体"/>
          <w:color w:val="auto"/>
          <w:sz w:val="24"/>
          <w:lang w:bidi="ar"/>
        </w:rPr>
      </w:pPr>
      <w:r>
        <w:rPr>
          <w:rFonts w:hint="eastAsia" w:ascii="宋体" w:hAnsi="宋体" w:cs="宋体"/>
          <w:color w:val="auto"/>
          <w:sz w:val="24"/>
          <w:lang w:bidi="ar"/>
        </w:rPr>
        <w:t xml:space="preserve">1.时间：自招标文件公告发布之日起5个工作日。</w:t>
      </w:r>
      <w:r/>
    </w:p>
    <w:p>
      <w:pPr>
        <w:ind w:firstLine="640"/>
        <w:spacing w:line="360" w:lineRule="auto"/>
        <w:rPr>
          <w:rFonts w:ascii="宋体" w:hAnsi="宋体" w:cs="宋体"/>
          <w:color w:val="auto"/>
          <w:sz w:val="24"/>
        </w:rPr>
      </w:pPr>
      <w:r>
        <w:rPr>
          <w:rFonts w:hint="eastAsia" w:ascii="宋体" w:hAnsi="宋体" w:cs="宋体"/>
          <w:color w:val="auto"/>
          <w:sz w:val="24"/>
          <w:lang w:bidi="ar"/>
        </w:rPr>
        <w:t xml:space="preserve">2.地点：“江苏政府采购网”、“常州市政府采购网”。</w:t>
      </w:r>
      <w:r/>
    </w:p>
    <w:p>
      <w:pPr>
        <w:ind w:firstLine="640"/>
        <w:jc w:val="left"/>
        <w:spacing w:line="360" w:lineRule="auto"/>
        <w:widowControl/>
        <w:rPr>
          <w:rFonts w:ascii="宋体" w:hAnsi="宋体" w:cs="宋体"/>
          <w:color w:val="auto"/>
          <w:sz w:val="24"/>
          <w:lang w:bidi="ar"/>
        </w:rPr>
      </w:pPr>
      <w:r>
        <w:rPr>
          <w:rFonts w:hint="eastAsia" w:ascii="宋体" w:hAnsi="宋体" w:cs="宋体"/>
          <w:color w:val="auto"/>
          <w:sz w:val="24"/>
          <w:lang w:bidi="ar"/>
        </w:rPr>
        <w:t xml:space="preserve">3.方式：投标人自行免费下载招标文件。</w:t>
      </w:r>
      <w:r/>
    </w:p>
    <w:p>
      <w:pPr>
        <w:ind w:firstLine="640"/>
        <w:jc w:val="left"/>
        <w:spacing w:line="360" w:lineRule="auto"/>
        <w:widowControl/>
        <w:rPr>
          <w:rFonts w:ascii="宋体" w:hAnsi="宋体" w:cs="宋体"/>
          <w:color w:val="auto"/>
          <w:sz w:val="24"/>
        </w:rPr>
      </w:pPr>
      <w:r>
        <w:rPr>
          <w:rFonts w:hint="eastAsia" w:ascii="宋体" w:hAnsi="宋体" w:cs="宋体"/>
          <w:color w:val="auto"/>
          <w:sz w:val="24"/>
          <w:lang w:bidi="ar"/>
        </w:rPr>
        <w:t xml:space="preserve">4.售价：0元。</w:t>
      </w:r>
      <w:r/>
    </w:p>
    <w:p>
      <w:pPr>
        <w:pStyle w:val="944"/>
        <w:ind w:firstLine="643"/>
        <w:jc w:val="left"/>
        <w:spacing w:before="0" w:line="360" w:lineRule="auto"/>
        <w:widowControl/>
        <w:tabs>
          <w:tab w:val="left" w:pos="6033" w:leader="none"/>
        </w:tabs>
        <w:rPr>
          <w:rFonts w:ascii="宋体" w:hAnsi="宋体" w:eastAsia="宋体" w:cs="宋体"/>
          <w:color w:val="auto"/>
          <w:sz w:val="24"/>
          <w:szCs w:val="24"/>
        </w:rPr>
      </w:pPr>
      <w:r/>
      <w:bookmarkStart w:id="22" w:name="_Toc28359005"/>
      <w:r/>
      <w:bookmarkStart w:id="23" w:name="_Toc28359082"/>
      <w:r/>
      <w:bookmarkStart w:id="24" w:name="_Toc35393793"/>
      <w:r/>
      <w:bookmarkStart w:id="25" w:name="_Toc35393624"/>
      <w:r>
        <w:rPr>
          <w:rFonts w:hint="eastAsia" w:ascii="宋体" w:hAnsi="宋体" w:eastAsia="宋体" w:cs="宋体"/>
          <w:color w:val="auto"/>
          <w:sz w:val="24"/>
          <w:szCs w:val="24"/>
        </w:rPr>
        <w:t xml:space="preserve">四、提交投标文件</w:t>
      </w:r>
      <w:bookmarkEnd w:id="22"/>
      <w:r/>
      <w:bookmarkEnd w:id="23"/>
      <w:r>
        <w:rPr>
          <w:rFonts w:hint="eastAsia" w:ascii="宋体" w:hAnsi="宋体" w:eastAsia="宋体" w:cs="宋体"/>
          <w:color w:val="auto"/>
          <w:sz w:val="24"/>
          <w:szCs w:val="24"/>
        </w:rPr>
        <w:t xml:space="preserve">截止时间、开标时间和地点</w:t>
      </w:r>
      <w:bookmarkEnd w:id="24"/>
      <w:r/>
      <w:bookmarkEnd w:id="25"/>
      <w:r/>
      <w:r>
        <w:tab/>
      </w:r>
      <w:r/>
    </w:p>
    <w:p>
      <w:pPr>
        <w:ind w:firstLine="640"/>
        <w:spacing w:line="360" w:lineRule="auto"/>
        <w:rPr>
          <w:rFonts w:ascii="宋体" w:hAnsi="宋体" w:cs="宋体"/>
          <w:bCs/>
          <w:color w:val="auto"/>
          <w:sz w:val="24"/>
          <w:u w:val="single"/>
        </w:rPr>
      </w:pPr>
      <w:r>
        <w:rPr>
          <w:rFonts w:hint="eastAsia" w:ascii="宋体" w:hAnsi="宋体" w:cs="宋体"/>
          <w:color w:val="auto"/>
          <w:sz w:val="24"/>
          <w:lang w:bidi="ar"/>
        </w:rPr>
        <w:t xml:space="preserve">投标截止时间、开标时间：2025</w:t>
      </w:r>
      <w:r>
        <w:rPr>
          <w:rFonts w:hint="eastAsia" w:ascii="宋体" w:hAnsi="宋体" w:cs="宋体"/>
          <w:color w:val="auto"/>
          <w:sz w:val="24"/>
        </w:rPr>
        <w:t xml:space="preserve">年</w:t>
      </w:r>
      <w:r>
        <w:rPr>
          <w:rFonts w:hint="eastAsia" w:ascii="宋体" w:hAnsi="宋体" w:cs="宋体"/>
          <w:color w:val="auto"/>
          <w:sz w:val="24"/>
          <w:lang w:val="en-US" w:eastAsia="zh-CN"/>
        </w:rPr>
        <w:t xml:space="preserve">11</w:t>
      </w:r>
      <w:r>
        <w:rPr>
          <w:rFonts w:hint="eastAsia" w:ascii="宋体" w:hAnsi="宋体" w:cs="宋体"/>
          <w:color w:val="auto"/>
          <w:sz w:val="24"/>
        </w:rPr>
        <w:t xml:space="preserve">月</w:t>
      </w:r>
      <w:r>
        <w:rPr>
          <w:rFonts w:hint="eastAsia" w:ascii="宋体" w:hAnsi="宋体" w:cs="宋体"/>
          <w:color w:val="auto"/>
          <w:sz w:val="24"/>
          <w:lang w:val="en-US" w:eastAsia="zh-CN"/>
        </w:rPr>
        <w:t xml:space="preserve">12</w:t>
      </w:r>
      <w:r>
        <w:rPr>
          <w:rFonts w:hint="eastAsia" w:ascii="宋体" w:hAnsi="宋体" w:cs="宋体"/>
          <w:color w:val="auto"/>
          <w:sz w:val="24"/>
        </w:rPr>
        <w:t xml:space="preserve">日14</w:t>
      </w:r>
      <w:r>
        <w:rPr>
          <w:rFonts w:hint="eastAsia" w:ascii="宋体" w:hAnsi="宋体" w:cs="宋体"/>
          <w:color w:val="auto"/>
          <w:sz w:val="24"/>
          <w:lang w:bidi="ar"/>
        </w:rPr>
        <w:t xml:space="preserve">点00分</w:t>
      </w:r>
      <w:r>
        <w:rPr>
          <w:rFonts w:hint="eastAsia" w:ascii="宋体" w:hAnsi="宋体" w:cs="宋体"/>
          <w:bCs/>
          <w:color w:val="auto"/>
          <w:sz w:val="24"/>
          <w:lang w:bidi="ar"/>
        </w:rPr>
        <w:t xml:space="preserve">（北京时间）</w:t>
      </w:r>
      <w:r>
        <w:rPr>
          <w:rFonts w:hint="eastAsia" w:ascii="宋体" w:hAnsi="宋体" w:cs="宋体"/>
          <w:iCs/>
          <w:color w:val="auto"/>
          <w:sz w:val="24"/>
          <w:lang w:bidi="ar"/>
        </w:rPr>
        <w:t xml:space="preserve">。</w:t>
      </w:r>
      <w:r/>
    </w:p>
    <w:p>
      <w:pPr>
        <w:ind w:firstLine="640"/>
        <w:spacing w:line="360" w:lineRule="auto"/>
        <w:rPr>
          <w:rFonts w:ascii="宋体" w:hAnsi="宋体" w:cs="宋体"/>
          <w:b/>
          <w:bCs/>
          <w:color w:val="auto"/>
          <w:sz w:val="24"/>
        </w:rPr>
      </w:pPr>
      <w:r>
        <w:rPr>
          <w:rFonts w:hint="eastAsia" w:ascii="宋体" w:hAnsi="宋体" w:cs="宋体"/>
          <w:color w:val="auto"/>
          <w:sz w:val="24"/>
          <w:lang w:bidi="ar"/>
        </w:rPr>
        <w:t xml:space="preserve">地点：</w:t>
      </w:r>
      <w:r>
        <w:rPr>
          <w:rFonts w:hint="eastAsia" w:ascii="宋体" w:hAnsi="宋体" w:cs="宋体"/>
          <w:color w:val="auto"/>
          <w:sz w:val="24"/>
        </w:rPr>
        <w:t xml:space="preserve">“苏采云”政府采购交易系统网上开标大厅。</w:t>
      </w:r>
      <w:r/>
    </w:p>
    <w:p>
      <w:pPr>
        <w:pStyle w:val="944"/>
        <w:ind w:firstLine="643"/>
        <w:jc w:val="left"/>
        <w:spacing w:before="0" w:line="360" w:lineRule="auto"/>
        <w:rPr>
          <w:rFonts w:ascii="宋体" w:hAnsi="宋体" w:eastAsia="宋体" w:cs="宋体"/>
          <w:color w:val="auto"/>
          <w:sz w:val="24"/>
          <w:szCs w:val="24"/>
        </w:rPr>
      </w:pPr>
      <w:r/>
      <w:bookmarkStart w:id="26" w:name="_Toc35393625"/>
      <w:r/>
      <w:bookmarkStart w:id="27" w:name="_Toc28359007"/>
      <w:r/>
      <w:bookmarkStart w:id="28" w:name="_Toc35393794"/>
      <w:r/>
      <w:bookmarkStart w:id="29" w:name="_Toc28359084"/>
      <w:r>
        <w:rPr>
          <w:rFonts w:hint="eastAsia" w:ascii="宋体" w:hAnsi="宋体" w:eastAsia="宋体" w:cs="宋体"/>
          <w:color w:val="auto"/>
          <w:sz w:val="24"/>
          <w:szCs w:val="24"/>
        </w:rPr>
        <w:t xml:space="preserve">五、公告期限</w:t>
      </w:r>
      <w:bookmarkEnd w:id="26"/>
      <w:r/>
      <w:bookmarkEnd w:id="27"/>
      <w:r/>
      <w:bookmarkEnd w:id="28"/>
      <w:r/>
      <w:bookmarkEnd w:id="29"/>
      <w:r/>
      <w:r/>
    </w:p>
    <w:p>
      <w:pPr>
        <w:ind w:firstLine="640"/>
        <w:spacing w:line="360" w:lineRule="auto"/>
        <w:rPr>
          <w:rFonts w:ascii="宋体" w:hAnsi="宋体" w:cs="宋体"/>
          <w:color w:val="auto"/>
          <w:sz w:val="24"/>
        </w:rPr>
      </w:pPr>
      <w:r>
        <w:rPr>
          <w:rFonts w:hint="eastAsia" w:ascii="宋体" w:hAnsi="宋体" w:cs="宋体"/>
          <w:color w:val="auto"/>
          <w:sz w:val="24"/>
        </w:rPr>
        <w:t xml:space="preserve">自本公告发布之日起5个工作日。</w:t>
      </w:r>
      <w:r/>
    </w:p>
    <w:p>
      <w:pPr>
        <w:pStyle w:val="944"/>
        <w:ind w:firstLine="643"/>
        <w:jc w:val="left"/>
        <w:spacing w:before="0" w:line="360" w:lineRule="auto"/>
        <w:rPr>
          <w:rFonts w:ascii="宋体" w:hAnsi="宋体" w:eastAsia="宋体" w:cs="宋体"/>
          <w:color w:val="auto"/>
          <w:sz w:val="24"/>
          <w:szCs w:val="24"/>
        </w:rPr>
      </w:pPr>
      <w:r/>
      <w:bookmarkStart w:id="30" w:name="_Toc35393626"/>
      <w:r/>
      <w:bookmarkStart w:id="31" w:name="_Toc35393795"/>
      <w:r>
        <w:rPr>
          <w:rFonts w:hint="eastAsia" w:ascii="宋体" w:hAnsi="宋体" w:eastAsia="宋体" w:cs="宋体"/>
          <w:color w:val="auto"/>
          <w:sz w:val="24"/>
          <w:szCs w:val="24"/>
        </w:rPr>
        <w:t xml:space="preserve">六、其他补充事宜</w:t>
      </w:r>
      <w:bookmarkEnd w:id="30"/>
      <w:r/>
      <w:bookmarkEnd w:id="31"/>
      <w:r/>
      <w:r/>
    </w:p>
    <w:p>
      <w:pPr>
        <w:ind w:firstLine="640"/>
        <w:spacing w:line="360" w:lineRule="auto"/>
        <w:rPr>
          <w:rFonts w:ascii="宋体" w:hAnsi="宋体" w:cs="宋体"/>
          <w:color w:val="auto"/>
          <w:sz w:val="24"/>
        </w:rPr>
      </w:pPr>
      <w:r>
        <w:rPr>
          <w:rFonts w:hint="eastAsia" w:ascii="宋体" w:hAnsi="宋体" w:cs="宋体"/>
          <w:color w:val="auto"/>
          <w:sz w:val="24"/>
        </w:rPr>
        <w:t xml:space="preserve">1.本项目需要落实的政府采购政策：</w:t>
      </w:r>
      <w:r>
        <w:rPr>
          <w:rFonts w:hint="eastAsia" w:ascii="宋体" w:hAnsi="宋体" w:cs="宋体"/>
          <w:b/>
          <w:bCs/>
          <w:color w:val="auto"/>
          <w:sz w:val="24"/>
          <w:u w:val="single"/>
          <w:lang w:bidi="ar"/>
        </w:rPr>
        <w:t xml:space="preserve">/</w:t>
      </w:r>
      <w:r/>
    </w:p>
    <w:p>
      <w:pPr>
        <w:ind w:firstLine="640"/>
        <w:spacing w:line="360" w:lineRule="auto"/>
        <w:rPr>
          <w:rFonts w:ascii="宋体" w:hAnsi="宋体" w:cs="宋体"/>
          <w:color w:val="auto"/>
          <w:sz w:val="24"/>
          <w:lang w:bidi="ar"/>
        </w:rPr>
      </w:pPr>
      <w:r>
        <w:rPr>
          <w:rFonts w:hint="eastAsia" w:ascii="宋体" w:hAnsi="宋体" w:cs="宋体"/>
          <w:color w:val="auto"/>
          <w:sz w:val="24"/>
        </w:rPr>
        <w:t xml:space="preserve">2</w:t>
      </w:r>
      <w:r>
        <w:rPr>
          <w:rFonts w:hint="eastAsia" w:ascii="宋体" w:hAnsi="宋体" w:cs="宋体"/>
          <w:color w:val="auto"/>
          <w:sz w:val="24"/>
          <w:lang w:bidi="ar"/>
        </w:rPr>
        <w:t xml:space="preserve">.根据省财政厅《关</w:t>
      </w:r>
      <w:r>
        <w:rPr>
          <w:rFonts w:hint="eastAsia" w:ascii="宋体" w:hAnsi="宋体" w:cs="宋体"/>
          <w:color w:val="auto"/>
          <w:sz w:val="24"/>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ascii="宋体" w:hAnsi="宋体" w:cs="宋体"/>
          <w:color w:val="auto"/>
          <w:sz w:val="24"/>
          <w:lang w:bidi="ar"/>
        </w:rPr>
      </w:pPr>
      <w:r>
        <w:rPr>
          <w:rFonts w:hint="eastAsia" w:ascii="宋体" w:hAnsi="宋体" w:cs="宋体"/>
          <w:color w:val="auto"/>
          <w:sz w:val="24"/>
          <w:lang w:bidi="ar"/>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ascii="宋体" w:hAnsi="宋体" w:cs="宋体"/>
          <w:color w:val="auto"/>
          <w:sz w:val="24"/>
          <w:lang w:val="zh-TW" w:bidi="ar"/>
        </w:rPr>
      </w:pPr>
      <w:r>
        <w:rPr>
          <w:rFonts w:hint="eastAsia" w:ascii="宋体" w:hAnsi="宋体" w:cs="宋体"/>
          <w:color w:val="auto"/>
          <w:sz w:val="24"/>
          <w:lang w:val="zh-TW" w:bidi="ar"/>
        </w:rPr>
        <w:t xml:space="preserve">4.关于常州市中小企业政府采购信用融资：</w:t>
      </w:r>
      <w:r/>
    </w:p>
    <w:p>
      <w:pPr>
        <w:ind w:firstLine="640"/>
        <w:spacing w:line="360" w:lineRule="auto"/>
        <w:rPr>
          <w:rFonts w:ascii="宋体" w:hAnsi="宋体" w:cs="宋体"/>
          <w:color w:val="auto"/>
          <w:sz w:val="24"/>
          <w:lang w:val="zh-TW" w:bidi="ar"/>
        </w:rPr>
      </w:pPr>
      <w:r>
        <w:rPr>
          <w:rFonts w:hint="eastAsia" w:ascii="宋体" w:hAnsi="宋体" w:cs="宋体"/>
          <w:color w:val="auto"/>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944"/>
        <w:ind w:firstLine="643"/>
        <w:jc w:val="left"/>
        <w:spacing w:before="0" w:line="360" w:lineRule="auto"/>
        <w:rPr>
          <w:rFonts w:ascii="宋体" w:hAnsi="宋体" w:eastAsia="宋体" w:cs="宋体"/>
          <w:color w:val="auto"/>
          <w:sz w:val="24"/>
          <w:szCs w:val="24"/>
        </w:rPr>
      </w:pPr>
      <w:r/>
      <w:bookmarkStart w:id="32" w:name="_Toc35393627"/>
      <w:r/>
      <w:bookmarkStart w:id="33" w:name="_Toc35393796"/>
      <w:r/>
      <w:bookmarkStart w:id="34" w:name="_Toc28359085"/>
      <w:r/>
      <w:bookmarkStart w:id="35" w:name="_Toc28359008"/>
      <w:r>
        <w:rPr>
          <w:rFonts w:hint="eastAsia" w:ascii="宋体" w:hAnsi="宋体" w:eastAsia="宋体" w:cs="宋体"/>
          <w:color w:val="auto"/>
          <w:sz w:val="24"/>
          <w:szCs w:val="24"/>
        </w:rPr>
        <w:t xml:space="preserve">七、对本次招标提出询问，请按以下方式联系。</w:t>
      </w:r>
      <w:bookmarkEnd w:id="32"/>
      <w:r/>
      <w:bookmarkEnd w:id="33"/>
      <w:r/>
      <w:bookmarkEnd w:id="34"/>
      <w:r/>
      <w:bookmarkEnd w:id="35"/>
      <w:r/>
      <w:r/>
    </w:p>
    <w:p>
      <w:pPr>
        <w:ind w:firstLine="643"/>
        <w:jc w:val="left"/>
        <w:spacing w:line="360" w:lineRule="auto"/>
        <w:widowControl/>
        <w:rPr>
          <w:rFonts w:ascii="宋体" w:hAnsi="宋体" w:cs="宋体"/>
          <w:b/>
          <w:color w:val="auto"/>
          <w:sz w:val="24"/>
        </w:rPr>
      </w:pPr>
      <w:r>
        <w:rPr>
          <w:rFonts w:hint="eastAsia" w:ascii="宋体" w:hAnsi="宋体" w:cs="宋体"/>
          <w:b/>
          <w:color w:val="auto"/>
          <w:sz w:val="24"/>
        </w:rPr>
        <w:t xml:space="preserve">1.采购人信息</w:t>
      </w:r>
      <w:r/>
    </w:p>
    <w:p>
      <w:pPr>
        <w:ind w:firstLine="640"/>
        <w:jc w:val="left"/>
        <w:spacing w:line="360" w:lineRule="auto"/>
        <w:rPr>
          <w:rFonts w:ascii="宋体" w:hAnsi="宋体" w:cs="宋体"/>
          <w:color w:val="auto"/>
          <w:sz w:val="24"/>
        </w:rPr>
      </w:pPr>
      <w:r/>
      <w:bookmarkStart w:id="36" w:name="_Toc28359086"/>
      <w:r/>
      <w:bookmarkStart w:id="37" w:name="_Toc28359009"/>
      <w:r>
        <w:rPr>
          <w:rFonts w:hint="eastAsia" w:ascii="宋体" w:hAnsi="宋体" w:cs="宋体"/>
          <w:color w:val="auto"/>
          <w:sz w:val="24"/>
        </w:rPr>
        <w:t xml:space="preserve">名    称：常州市新北区西夏墅镇人民政府</w:t>
      </w:r>
      <w:r/>
    </w:p>
    <w:p>
      <w:pPr>
        <w:ind w:firstLine="640"/>
        <w:jc w:val="left"/>
        <w:spacing w:line="360" w:lineRule="auto"/>
        <w:rPr>
          <w:rFonts w:ascii="宋体" w:hAnsi="宋体" w:cs="宋体"/>
          <w:color w:val="auto"/>
          <w:sz w:val="24"/>
        </w:rPr>
      </w:pPr>
      <w:r>
        <w:rPr>
          <w:rFonts w:hint="eastAsia" w:ascii="宋体" w:hAnsi="宋体" w:cs="宋体"/>
          <w:color w:val="auto"/>
          <w:sz w:val="24"/>
        </w:rPr>
        <w:t xml:space="preserve">地    址：常州市新北区</w:t>
      </w:r>
      <w:r/>
    </w:p>
    <w:p>
      <w:pPr>
        <w:ind w:firstLine="640"/>
        <w:jc w:val="left"/>
        <w:spacing w:line="360" w:lineRule="auto"/>
        <w:rPr>
          <w:rFonts w:hint="default" w:ascii="宋体" w:hAnsi="宋体" w:eastAsia="宋体" w:cs="宋体"/>
          <w:color w:val="auto"/>
          <w:sz w:val="24"/>
          <w:lang w:val="en-US" w:eastAsia="zh-CN"/>
        </w:rPr>
      </w:pPr>
      <w:r>
        <w:rPr>
          <w:rFonts w:hint="eastAsia" w:ascii="宋体" w:hAnsi="宋体" w:cs="宋体"/>
          <w:color w:val="auto"/>
          <w:sz w:val="24"/>
        </w:rPr>
        <w:t xml:space="preserve">联系方式：</w:t>
      </w:r>
      <w:r>
        <w:rPr>
          <w:rFonts w:hint="eastAsia" w:ascii="宋体" w:hAnsi="宋体" w:cs="宋体"/>
          <w:color w:val="auto"/>
          <w:sz w:val="24"/>
          <w:lang w:eastAsia="zh-CN"/>
        </w:rPr>
        <w:t xml:space="preserve">薛</w:t>
      </w:r>
      <w:r>
        <w:rPr>
          <w:rFonts w:hint="eastAsia" w:ascii="宋体" w:hAnsi="宋体" w:cs="宋体"/>
          <w:color w:val="auto"/>
          <w:sz w:val="24"/>
        </w:rPr>
        <w:t xml:space="preserve">工 </w:t>
      </w:r>
      <w:r>
        <w:rPr>
          <w:rFonts w:hint="eastAsia" w:ascii="宋体" w:hAnsi="宋体" w:cs="宋体"/>
          <w:color w:val="auto"/>
          <w:sz w:val="24"/>
          <w:lang w:val="zh-CN"/>
        </w:rPr>
        <w:t xml:space="preserve">0519-834</w:t>
      </w:r>
      <w:r>
        <w:rPr>
          <w:rFonts w:hint="eastAsia" w:ascii="宋体" w:hAnsi="宋体" w:cs="宋体"/>
          <w:color w:val="auto"/>
          <w:sz w:val="24"/>
          <w:lang w:val="en-US" w:eastAsia="zh-CN"/>
        </w:rPr>
        <w:t xml:space="preserve">31019</w:t>
      </w:r>
      <w:r/>
    </w:p>
    <w:p>
      <w:pPr>
        <w:ind w:firstLine="643"/>
        <w:jc w:val="left"/>
        <w:spacing w:line="360" w:lineRule="auto"/>
        <w:rPr>
          <w:rFonts w:ascii="宋体" w:hAnsi="宋体" w:cs="宋体"/>
          <w:b/>
          <w:color w:val="auto"/>
          <w:sz w:val="24"/>
        </w:rPr>
      </w:pPr>
      <w:r>
        <w:rPr>
          <w:rFonts w:hint="eastAsia" w:ascii="宋体" w:hAnsi="宋体" w:cs="宋体"/>
          <w:b/>
          <w:color w:val="auto"/>
          <w:sz w:val="24"/>
        </w:rPr>
        <w:t xml:space="preserve">2.采购代理机构信息</w:t>
      </w:r>
      <w:bookmarkEnd w:id="36"/>
      <w:r/>
      <w:bookmarkEnd w:id="37"/>
      <w:r/>
      <w:r/>
    </w:p>
    <w:p>
      <w:pPr>
        <w:ind w:firstLine="640"/>
        <w:spacing w:line="360" w:lineRule="auto"/>
        <w:rPr>
          <w:rFonts w:ascii="宋体" w:hAnsi="宋体" w:cs="宋体"/>
          <w:color w:val="auto"/>
          <w:sz w:val="24"/>
        </w:rPr>
      </w:pPr>
      <w:r/>
      <w:bookmarkStart w:id="38" w:name="_Toc28359087"/>
      <w:r/>
      <w:bookmarkStart w:id="39" w:name="_Toc28359010"/>
      <w:r>
        <w:rPr>
          <w:rFonts w:hint="eastAsia" w:ascii="宋体" w:hAnsi="宋体" w:cs="宋体"/>
          <w:color w:val="auto"/>
          <w:sz w:val="24"/>
        </w:rPr>
        <w:t xml:space="preserve">名    称：常州中瑞工程造价咨询有限公司</w:t>
      </w:r>
      <w:r/>
    </w:p>
    <w:p>
      <w:pPr>
        <w:ind w:firstLine="720"/>
        <w:spacing w:line="360" w:lineRule="auto"/>
        <w:rPr>
          <w:rFonts w:ascii="宋体" w:hAnsi="宋体" w:cs="宋体"/>
          <w:color w:val="auto"/>
          <w:sz w:val="24"/>
        </w:rPr>
      </w:pPr>
      <w:r>
        <w:rPr>
          <w:rFonts w:hint="eastAsia" w:ascii="宋体" w:hAnsi="宋体" w:cs="宋体"/>
          <w:color w:val="auto"/>
          <w:sz w:val="24"/>
        </w:rPr>
        <w:t xml:space="preserve">地    址：常州市新北区通江中路229号友邦商务大厦A座13楼</w:t>
      </w:r>
      <w:r/>
    </w:p>
    <w:p>
      <w:pPr>
        <w:ind w:firstLine="640"/>
        <w:spacing w:line="360" w:lineRule="auto"/>
        <w:rPr>
          <w:rFonts w:ascii="宋体" w:hAnsi="宋体" w:cs="宋体"/>
          <w:color w:val="auto"/>
          <w:sz w:val="24"/>
        </w:rPr>
      </w:pPr>
      <w:r>
        <w:rPr>
          <w:rFonts w:hint="eastAsia" w:ascii="宋体" w:hAnsi="宋体" w:cs="宋体"/>
          <w:color w:val="auto"/>
          <w:sz w:val="24"/>
        </w:rPr>
        <w:t xml:space="preserve">联系方式：</w:t>
      </w:r>
      <w:r>
        <w:rPr>
          <w:rFonts w:hint="eastAsia" w:ascii="宋体" w:hAnsi="宋体" w:cs="宋体"/>
          <w:color w:val="auto"/>
          <w:sz w:val="24"/>
          <w:lang w:val="zh-CN"/>
        </w:rPr>
        <w:t xml:space="preserve">0519-85606263</w:t>
      </w:r>
      <w:r/>
    </w:p>
    <w:p>
      <w:pPr>
        <w:ind w:firstLine="643"/>
        <w:spacing w:line="360" w:lineRule="auto"/>
        <w:rPr>
          <w:rFonts w:ascii="宋体" w:hAnsi="宋体" w:cs="宋体"/>
          <w:b/>
          <w:color w:val="auto"/>
          <w:sz w:val="24"/>
        </w:rPr>
      </w:pPr>
      <w:r>
        <w:rPr>
          <w:rFonts w:hint="eastAsia" w:ascii="宋体" w:hAnsi="宋体" w:cs="宋体"/>
          <w:b/>
          <w:color w:val="auto"/>
          <w:sz w:val="24"/>
        </w:rPr>
        <w:t xml:space="preserve">3.项目联系方式</w:t>
      </w:r>
      <w:bookmarkEnd w:id="38"/>
      <w:r/>
      <w:bookmarkEnd w:id="39"/>
      <w:r/>
      <w:r/>
    </w:p>
    <w:p>
      <w:pPr>
        <w:ind w:firstLine="640"/>
        <w:spacing w:line="360" w:lineRule="auto"/>
        <w:rPr>
          <w:rFonts w:ascii="宋体" w:hAnsi="宋体" w:cs="宋体"/>
          <w:color w:val="auto"/>
          <w:sz w:val="24"/>
        </w:rPr>
      </w:pPr>
      <w:r>
        <w:rPr>
          <w:rFonts w:hint="eastAsia" w:ascii="宋体" w:hAnsi="宋体" w:cs="宋体"/>
          <w:color w:val="auto"/>
          <w:sz w:val="24"/>
        </w:rPr>
        <w:t xml:space="preserve">项目联系人：宣工</w:t>
      </w:r>
      <w:r/>
    </w:p>
    <w:p>
      <w:pPr>
        <w:ind w:firstLine="640"/>
        <w:spacing w:line="360" w:lineRule="auto"/>
        <w:rPr>
          <w:rFonts w:ascii="宋体" w:hAnsi="宋体" w:cs="宋体"/>
          <w:color w:val="auto"/>
          <w:sz w:val="24"/>
          <w:lang w:val="zh-CN"/>
        </w:rPr>
      </w:pPr>
      <w:r>
        <w:rPr>
          <w:rFonts w:hint="eastAsia" w:ascii="宋体" w:hAnsi="宋体" w:cs="宋体"/>
          <w:color w:val="auto"/>
          <w:sz w:val="24"/>
        </w:rPr>
        <w:t xml:space="preserve">电      话：</w:t>
      </w:r>
      <w:r>
        <w:rPr>
          <w:rFonts w:hint="eastAsia" w:ascii="宋体" w:hAnsi="宋体" w:cs="宋体"/>
          <w:color w:val="auto"/>
          <w:sz w:val="24"/>
          <w:lang w:val="zh-CN"/>
        </w:rPr>
        <w:t xml:space="preserve">0519-85606263</w:t>
      </w:r>
      <w:r/>
    </w:p>
    <w:p>
      <w:pPr>
        <w:jc w:val="center"/>
        <w:spacing w:line="360" w:lineRule="auto"/>
        <w:rPr>
          <w:rFonts w:ascii="宋体" w:hAnsi="宋体"/>
          <w:b/>
          <w:color w:val="auto"/>
          <w:sz w:val="32"/>
          <w:szCs w:val="32"/>
        </w:rPr>
        <w:outlineLvl w:val="0"/>
      </w:pPr>
      <w:r>
        <w:rPr>
          <w:rFonts w:hint="eastAsia" w:ascii="宋体" w:hAnsi="宋体" w:cs="宋体"/>
          <w:color w:val="auto"/>
          <w:sz w:val="24"/>
        </w:rPr>
        <w:br w:type="page" w:clear="all"/>
      </w:r>
      <w:bookmarkStart w:id="40" w:name="_Toc265228423"/>
      <w:r/>
      <w:bookmarkStart w:id="41" w:name="_Toc99301420"/>
      <w:r/>
      <w:bookmarkStart w:id="42" w:name="_Toc127161488"/>
      <w:r/>
      <w:bookmarkStart w:id="43" w:name="_Toc150774783"/>
      <w:r/>
      <w:bookmarkStart w:id="44" w:name="_Toc512937850"/>
      <w:r/>
      <w:bookmarkStart w:id="45" w:name="_Toc305158928"/>
      <w:r/>
      <w:bookmarkStart w:id="46" w:name="_Toc195842950"/>
      <w:r/>
      <w:bookmarkStart w:id="47" w:name="_Toc127151777"/>
      <w:r/>
      <w:bookmarkStart w:id="48" w:name="_Toc353825548"/>
      <w:r/>
      <w:bookmarkStart w:id="49" w:name="_Toc353873938"/>
      <w:r/>
      <w:bookmarkStart w:id="50" w:name="_Toc305158854"/>
      <w:r/>
      <w:bookmarkStart w:id="51" w:name="_Toc264969275"/>
      <w:r/>
      <w:bookmarkStart w:id="52" w:name="_Toc226965856"/>
      <w:r>
        <w:rPr>
          <w:rFonts w:ascii="宋体" w:hAnsi="宋体"/>
          <w:b/>
          <w:color w:val="auto"/>
          <w:sz w:val="36"/>
          <w:szCs w:val="36"/>
        </w:rPr>
        <w:t xml:space="preserve">第二章   投标人须知</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pStyle w:val="944"/>
        <w:spacing w:before="0" w:line="360" w:lineRule="auto"/>
        <w:tabs>
          <w:tab w:val="center" w:pos="4592" w:leader="none"/>
          <w:tab w:val="left" w:pos="7860" w:leader="none"/>
        </w:tabs>
        <w:rPr>
          <w:rFonts w:ascii="宋体" w:hAnsi="宋体" w:eastAsia="宋体"/>
          <w:color w:val="auto"/>
          <w:sz w:val="28"/>
        </w:rPr>
      </w:pPr>
      <w:r/>
      <w:bookmarkStart w:id="53" w:name="_Toc127161433"/>
      <w:r/>
      <w:bookmarkStart w:id="54" w:name="_Toc127151519"/>
      <w:r/>
      <w:bookmarkStart w:id="55" w:name="_Toc149720812"/>
      <w:r/>
      <w:bookmarkStart w:id="56" w:name="_Toc226965792"/>
      <w:r/>
      <w:bookmarkStart w:id="57" w:name="_Toc151193761"/>
      <w:r/>
      <w:bookmarkStart w:id="58" w:name="_Toc195842884"/>
      <w:r/>
      <w:bookmarkStart w:id="59" w:name="_Toc150774619"/>
      <w:r/>
      <w:bookmarkStart w:id="60" w:name="_Toc150509270"/>
      <w:r/>
      <w:bookmarkStart w:id="61" w:name="_Toc151190146"/>
      <w:r/>
      <w:bookmarkStart w:id="62" w:name="_Toc164608788"/>
      <w:r/>
      <w:bookmarkStart w:id="63" w:name="_Toc127151720"/>
      <w:r/>
      <w:bookmarkStart w:id="64" w:name="_Toc226337215"/>
      <w:r/>
      <w:bookmarkStart w:id="65" w:name="_Toc142311021"/>
      <w:r/>
      <w:bookmarkStart w:id="66" w:name="_Toc150774724"/>
      <w:r/>
      <w:bookmarkStart w:id="67" w:name="_Toc226309763"/>
      <w:r/>
      <w:bookmarkStart w:id="68" w:name="_Toc151193907"/>
      <w:r/>
      <w:bookmarkStart w:id="69" w:name="_Toc151193617"/>
      <w:r/>
      <w:bookmarkStart w:id="70" w:name="_Toc151193689"/>
      <w:r/>
      <w:bookmarkStart w:id="71" w:name="_Toc226965709"/>
      <w:r/>
      <w:bookmarkStart w:id="72" w:name="_Toc164608633"/>
      <w:r/>
      <w:bookmarkStart w:id="73" w:name="_Toc520356144"/>
      <w:r/>
      <w:bookmarkStart w:id="74" w:name="_Toc150480757"/>
      <w:r/>
      <w:bookmarkStart w:id="75" w:name="_Toc164351613"/>
      <w:r/>
      <w:bookmarkStart w:id="76" w:name="_Toc164229360"/>
      <w:r/>
      <w:bookmarkStart w:id="77" w:name="_Toc164229214"/>
      <w:r/>
      <w:bookmarkStart w:id="78" w:name="_Toc151193833"/>
      <w:r>
        <w:rPr>
          <w:rFonts w:ascii="宋体" w:hAnsi="宋体" w:eastAsia="宋体"/>
          <w:color w:val="auto"/>
          <w:sz w:val="28"/>
        </w:rPr>
        <w:t xml:space="preserve">投标人须知资料表</w:t>
      </w:r>
      <w:r/>
    </w:p>
    <w:p>
      <w:pPr>
        <w:jc w:val="center"/>
        <w:rPr>
          <w:rFonts w:ascii="宋体" w:hAnsi="宋体"/>
          <w:b/>
          <w:color w:val="auto"/>
          <w:sz w:val="28"/>
          <w:szCs w:val="28"/>
        </w:rPr>
      </w:pPr>
      <w:r>
        <w:rPr>
          <w:rFonts w:ascii="宋体" w:hAnsi="宋体"/>
          <w:b/>
          <w:color w:val="auto"/>
          <w:sz w:val="28"/>
          <w:szCs w:val="28"/>
        </w:rPr>
      </w:r>
      <w:r/>
    </w:p>
    <w:p>
      <w:pPr>
        <w:ind w:firstLine="480"/>
        <w:spacing w:line="360" w:lineRule="auto"/>
        <w:rPr>
          <w:rFonts w:ascii="宋体" w:hAnsi="宋体" w:cs="宋体"/>
          <w:color w:val="auto"/>
          <w:sz w:val="24"/>
        </w:rPr>
      </w:pPr>
      <w:r>
        <w:rPr>
          <w:rFonts w:hint="eastAsia" w:ascii="宋体" w:hAnsi="宋体" w:cs="宋体"/>
          <w:color w:val="auto"/>
          <w:sz w:val="24"/>
        </w:rPr>
        <w:t xml:space="preserve">本表是对投标人须知的具体补充和修改，如有矛盾，均以本资料表为准。</w:t>
      </w:r>
      <w:r/>
    </w:p>
    <w:p>
      <w:pPr>
        <w:ind w:firstLine="480"/>
        <w:spacing w:line="360" w:lineRule="auto"/>
        <w:rPr>
          <w:rFonts w:ascii="宋体" w:hAnsi="宋体" w:cs="宋体"/>
          <w:color w:val="auto"/>
          <w:sz w:val="24"/>
        </w:rPr>
      </w:pPr>
      <w:r>
        <w:rPr>
          <w:rFonts w:hint="eastAsia" w:ascii="宋体" w:hAnsi="宋体" w:cs="宋体"/>
          <w:color w:val="auto"/>
          <w:sz w:val="24"/>
        </w:rPr>
        <w:t xml:space="preserve">标记“</w:t>
      </w:r>
      <w:r>
        <w:rPr>
          <w:rFonts w:hint="eastAsia" w:ascii="宋体" w:hAnsi="宋体" w:cs="宋体"/>
          <w:b/>
          <w:color w:val="auto"/>
          <w:sz w:val="24"/>
        </w:rPr>
        <w:t xml:space="preserve">■</w:t>
      </w:r>
      <w:r>
        <w:rPr>
          <w:rFonts w:hint="eastAsia" w:ascii="宋体" w:hAnsi="宋体" w:cs="宋体"/>
          <w:color w:val="auto"/>
          <w:sz w:val="24"/>
        </w:rPr>
        <w:t xml:space="preserve">”的选项意为适用于本项目，标记“□”的选项意为不适用于本项目。</w:t>
      </w:r>
      <w:r/>
    </w:p>
    <w:tbl>
      <w:tblPr>
        <w:tblStyle w:val="76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cs="宋体"/>
                <w:b/>
                <w:bCs/>
                <w:color w:val="auto"/>
                <w:sz w:val="24"/>
              </w:rPr>
            </w:pPr>
            <w:r>
              <w:rPr>
                <w:rFonts w:hint="eastAsia" w:ascii="宋体" w:hAnsi="宋体" w:cs="宋体"/>
                <w:b/>
                <w:color w:val="auto"/>
                <w:sz w:val="24"/>
              </w:rPr>
              <w:t xml:space="preserve">条款号</w:t>
            </w:r>
            <w:r/>
          </w:p>
        </w:tc>
        <w:tc>
          <w:tcPr>
            <w:tcW w:w="1701"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条目</w:t>
            </w:r>
            <w:r/>
          </w:p>
        </w:tc>
        <w:tc>
          <w:tcPr>
            <w:tcW w:w="7540"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内容</w:t>
            </w:r>
            <w:r/>
          </w:p>
        </w:tc>
      </w:tr>
      <w:tr>
        <w:trPr>
          <w:jc w:val="center"/>
          <w:trHeight w:val="20"/>
        </w:trPr>
        <w:tc>
          <w:tcPr>
            <w:tcW w:w="988" w:type="dxa"/>
            <w:vAlign w:val="center"/>
            <w:textDirection w:val="lrTb"/>
            <w:noWrap w:val="false"/>
          </w:tcPr>
          <w:p>
            <w:pPr>
              <w:pStyle w:val="978"/>
              <w:jc w:val="center"/>
              <w:rPr>
                <w:rFonts w:hint="default" w:hAnsi="宋体" w:cs="宋体"/>
                <w:color w:val="auto"/>
                <w:sz w:val="24"/>
                <w:szCs w:val="24"/>
              </w:rPr>
            </w:pPr>
            <w:r>
              <w:rPr>
                <w:rFonts w:hAnsi="宋体" w:cs="宋体"/>
                <w:color w:val="auto"/>
                <w:sz w:val="24"/>
                <w:szCs w:val="24"/>
              </w:rPr>
              <w:t xml:space="preserve">2.2</w:t>
            </w:r>
            <w:r/>
          </w:p>
        </w:tc>
        <w:tc>
          <w:tcPr>
            <w:tcW w:w="17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项目属性</w:t>
            </w:r>
            <w:r/>
          </w:p>
        </w:tc>
        <w:tc>
          <w:tcPr>
            <w:tcW w:w="7540"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项目属性：</w:t>
            </w:r>
            <w:r/>
          </w:p>
          <w:p>
            <w:pPr>
              <w:jc w:val="left"/>
              <w:rPr>
                <w:rFonts w:ascii="宋体" w:hAnsi="宋体" w:cs="宋体"/>
                <w:color w:val="auto"/>
                <w:sz w:val="24"/>
              </w:rPr>
            </w:pPr>
            <w:r>
              <w:rPr>
                <w:rFonts w:hint="eastAsia" w:ascii="宋体" w:hAnsi="宋体" w:cs="宋体"/>
                <w:color w:val="auto"/>
                <w:sz w:val="24"/>
              </w:rPr>
              <w:t xml:space="preserve">□服务</w:t>
            </w:r>
            <w:r/>
          </w:p>
          <w:p>
            <w:pPr>
              <w:jc w:val="left"/>
              <w:rPr>
                <w:rFonts w:ascii="宋体" w:hAnsi="宋体" w:cs="宋体"/>
                <w:color w:val="auto"/>
                <w:sz w:val="24"/>
                <w:u w:val="single"/>
              </w:rPr>
            </w:pPr>
            <w:r>
              <w:rPr>
                <w:rFonts w:hint="eastAsia" w:ascii="宋体" w:hAnsi="宋体" w:cs="宋体"/>
                <w:color w:val="auto"/>
                <w:sz w:val="24"/>
              </w:rPr>
              <w:t xml:space="preserve">■货物</w:t>
            </w:r>
            <w:r/>
          </w:p>
        </w:tc>
      </w:tr>
      <w:tr>
        <w:trPr>
          <w:jc w:val="center"/>
          <w:trHeight w:val="20"/>
        </w:trPr>
        <w:tc>
          <w:tcPr>
            <w:tcW w:w="988" w:type="dxa"/>
            <w:vAlign w:val="center"/>
            <w:textDirection w:val="lrTb"/>
            <w:noWrap w:val="false"/>
          </w:tcPr>
          <w:p>
            <w:pPr>
              <w:pStyle w:val="978"/>
              <w:jc w:val="center"/>
              <w:rPr>
                <w:rFonts w:hint="default" w:hAnsi="宋体" w:cs="宋体"/>
                <w:color w:val="auto"/>
                <w:sz w:val="24"/>
                <w:szCs w:val="24"/>
              </w:rPr>
            </w:pPr>
            <w:r>
              <w:rPr>
                <w:rFonts w:hAnsi="宋体" w:cs="宋体"/>
                <w:color w:val="auto"/>
                <w:sz w:val="24"/>
                <w:szCs w:val="24"/>
              </w:rPr>
              <w:t xml:space="preserve">2.3</w:t>
            </w:r>
            <w:r/>
          </w:p>
        </w:tc>
        <w:tc>
          <w:tcPr>
            <w:tcW w:w="17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科研仪器设备</w:t>
            </w:r>
            <w:r/>
          </w:p>
        </w:tc>
        <w:tc>
          <w:tcPr>
            <w:tcW w:w="7540"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是否属于科研仪器设备采购项目：</w:t>
            </w:r>
            <w:r/>
          </w:p>
          <w:p>
            <w:pPr>
              <w:jc w:val="left"/>
              <w:rPr>
                <w:rFonts w:ascii="宋体" w:hAnsi="宋体" w:cs="宋体"/>
                <w:color w:val="auto"/>
                <w:sz w:val="24"/>
              </w:rPr>
            </w:pPr>
            <w:r>
              <w:rPr>
                <w:rFonts w:hint="eastAsia" w:ascii="宋体" w:hAnsi="宋体" w:cs="宋体"/>
                <w:color w:val="auto"/>
                <w:sz w:val="24"/>
              </w:rPr>
              <w:t xml:space="preserve">□是</w:t>
            </w:r>
            <w:r/>
          </w:p>
          <w:p>
            <w:pPr>
              <w:jc w:val="left"/>
              <w:rPr>
                <w:rFonts w:ascii="宋体" w:hAnsi="宋体" w:cs="宋体"/>
                <w:color w:val="auto"/>
                <w:sz w:val="24"/>
              </w:rPr>
            </w:pPr>
            <w:r>
              <w:rPr>
                <w:rFonts w:hint="eastAsia" w:ascii="宋体" w:hAnsi="宋体" w:cs="宋体"/>
                <w:color w:val="auto"/>
                <w:sz w:val="24"/>
              </w:rPr>
              <w:t xml:space="preserve">■否</w:t>
            </w:r>
            <w:r/>
          </w:p>
        </w:tc>
      </w:tr>
      <w:tr>
        <w:trPr>
          <w:jc w:val="center"/>
          <w:trHeight w:val="20"/>
        </w:trPr>
        <w:tc>
          <w:tcPr>
            <w:tcW w:w="988" w:type="dxa"/>
            <w:vAlign w:val="center"/>
            <w:textDirection w:val="lrTb"/>
            <w:noWrap w:val="false"/>
          </w:tcPr>
          <w:p>
            <w:pPr>
              <w:pStyle w:val="978"/>
              <w:jc w:val="center"/>
              <w:rPr>
                <w:rFonts w:hint="default" w:hAnsi="宋体" w:cs="宋体"/>
                <w:color w:val="auto"/>
                <w:sz w:val="24"/>
                <w:szCs w:val="24"/>
              </w:rPr>
            </w:pPr>
            <w:r>
              <w:rPr>
                <w:rFonts w:hAnsi="宋体" w:cs="宋体"/>
                <w:color w:val="auto"/>
                <w:sz w:val="24"/>
                <w:szCs w:val="24"/>
              </w:rPr>
              <w:t xml:space="preserve">2.4</w:t>
            </w:r>
            <w:r/>
          </w:p>
        </w:tc>
        <w:tc>
          <w:tcPr>
            <w:tcW w:w="17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核心产品</w:t>
            </w:r>
            <w:r/>
          </w:p>
        </w:tc>
        <w:tc>
          <w:tcPr>
            <w:tcW w:w="7540" w:type="dxa"/>
            <w:vAlign w:val="center"/>
            <w:textDirection w:val="lrTb"/>
            <w:noWrap w:val="false"/>
          </w:tcPr>
          <w:p>
            <w:pPr>
              <w:pStyle w:val="978"/>
              <w:rPr>
                <w:rFonts w:hint="default" w:hAnsi="宋体" w:cs="宋体"/>
                <w:color w:val="auto"/>
                <w:sz w:val="24"/>
                <w:szCs w:val="24"/>
              </w:rPr>
            </w:pPr>
            <w:r>
              <w:rPr>
                <w:rFonts w:hAnsi="宋体" w:cs="宋体"/>
                <w:color w:val="auto"/>
                <w:sz w:val="24"/>
              </w:rPr>
              <w:t xml:space="preserve">■</w:t>
            </w:r>
            <w:r>
              <w:rPr>
                <w:rFonts w:hAnsi="宋体" w:cs="宋体"/>
                <w:color w:val="auto"/>
                <w:sz w:val="24"/>
                <w:szCs w:val="24"/>
              </w:rPr>
              <w:t xml:space="preserve">关于核心产品本项目_</w:t>
            </w:r>
            <w:r>
              <w:rPr>
                <w:rFonts w:hAnsi="宋体" w:cs="宋体"/>
                <w:color w:val="auto"/>
                <w:sz w:val="24"/>
                <w:szCs w:val="24"/>
                <w:u w:val="single"/>
              </w:rPr>
              <w:t xml:space="preserve">/</w:t>
            </w:r>
            <w:r>
              <w:rPr>
                <w:rFonts w:hAnsi="宋体" w:cs="宋体"/>
                <w:color w:val="auto"/>
                <w:sz w:val="24"/>
                <w:szCs w:val="24"/>
              </w:rPr>
              <w:t xml:space="preserve">_包不适用。</w:t>
            </w:r>
            <w:r/>
          </w:p>
          <w:p>
            <w:pPr>
              <w:pStyle w:val="978"/>
              <w:rPr>
                <w:rFonts w:hint="default" w:hAnsi="宋体" w:cs="宋体"/>
                <w:color w:val="auto"/>
                <w:sz w:val="24"/>
                <w:szCs w:val="24"/>
              </w:rPr>
            </w:pPr>
            <w:r>
              <w:rPr>
                <w:rFonts w:hAnsi="宋体" w:cs="宋体"/>
                <w:color w:val="auto"/>
                <w:sz w:val="24"/>
                <w:szCs w:val="24"/>
              </w:rPr>
              <w:t xml:space="preserve">□本项目_</w:t>
            </w:r>
            <w:r>
              <w:rPr>
                <w:rFonts w:hAnsi="宋体" w:cs="宋体"/>
                <w:color w:val="auto"/>
                <w:sz w:val="24"/>
                <w:szCs w:val="24"/>
                <w:u w:val="single"/>
              </w:rPr>
              <w:t xml:space="preserve">/</w:t>
            </w:r>
            <w:r>
              <w:rPr>
                <w:rFonts w:hAnsi="宋体" w:cs="宋体"/>
                <w:color w:val="auto"/>
                <w:sz w:val="24"/>
                <w:szCs w:val="24"/>
              </w:rPr>
              <w:t xml:space="preserve">_包为单一产品采购项目。</w:t>
            </w:r>
            <w:r/>
          </w:p>
          <w:p>
            <w:pPr>
              <w:jc w:val="left"/>
              <w:rPr>
                <w:rFonts w:ascii="宋体" w:hAnsi="宋体" w:cs="宋体"/>
                <w:color w:val="auto"/>
                <w:sz w:val="24"/>
              </w:rPr>
            </w:pPr>
            <w:r>
              <w:rPr>
                <w:rFonts w:hint="eastAsia" w:hAnsi="宋体" w:cs="宋体"/>
                <w:color w:val="auto"/>
                <w:sz w:val="24"/>
              </w:rPr>
              <w:t xml:space="preserve">□</w:t>
            </w:r>
            <w:r>
              <w:rPr>
                <w:rFonts w:hint="eastAsia" w:ascii="宋体" w:hAnsi="宋体" w:cs="宋体"/>
                <w:color w:val="auto"/>
                <w:sz w:val="24"/>
              </w:rPr>
              <w:t xml:space="preserve">本项目_</w:t>
            </w:r>
            <w:r>
              <w:rPr>
                <w:rFonts w:hint="eastAsia" w:ascii="宋体" w:hAnsi="宋体" w:cs="宋体"/>
                <w:color w:val="auto"/>
                <w:sz w:val="24"/>
                <w:u w:val="single"/>
              </w:rPr>
              <w:t xml:space="preserve">/</w:t>
            </w:r>
            <w:r>
              <w:rPr>
                <w:rFonts w:hint="eastAsia" w:ascii="宋体" w:hAnsi="宋体" w:cs="宋体"/>
                <w:color w:val="auto"/>
                <w:sz w:val="24"/>
              </w:rPr>
              <w:t xml:space="preserve">_包为非单一产品采购项目，核心产品为：</w:t>
            </w:r>
            <w:r>
              <w:rPr>
                <w:rFonts w:hint="eastAsia" w:ascii="宋体" w:hAnsi="宋体" w:cs="宋体"/>
                <w:color w:val="auto"/>
                <w:sz w:val="24"/>
                <w:u w:val="single"/>
              </w:rPr>
              <w:t xml:space="preserve">/</w:t>
            </w:r>
            <w:r>
              <w:rPr>
                <w:rFonts w:hint="eastAsia" w:ascii="宋体" w:hAnsi="宋体" w:cs="宋体"/>
                <w:color w:val="auto"/>
                <w:sz w:val="24"/>
              </w:rPr>
              <w:t xml:space="preserve">。</w:t>
            </w:r>
            <w:r/>
          </w:p>
        </w:tc>
      </w:tr>
      <w:tr>
        <w:trPr>
          <w:cantSplit/>
          <w:jc w:val="center"/>
          <w:trHeight w:val="20"/>
        </w:trPr>
        <w:tc>
          <w:tcPr>
            <w:tcW w:w="988" w:type="dxa"/>
            <w:vAlign w:val="center"/>
            <w:vMerge w:val="restart"/>
            <w:textDirection w:val="lrTb"/>
            <w:noWrap w:val="false"/>
          </w:tcPr>
          <w:p>
            <w:pPr>
              <w:pStyle w:val="978"/>
              <w:jc w:val="center"/>
              <w:rPr>
                <w:rFonts w:hint="default" w:hAnsi="宋体" w:cs="宋体"/>
                <w:color w:val="auto"/>
                <w:sz w:val="24"/>
                <w:szCs w:val="24"/>
              </w:rPr>
            </w:pPr>
            <w:r>
              <w:rPr>
                <w:rFonts w:hAnsi="宋体" w:cs="宋体"/>
                <w:color w:val="auto"/>
                <w:sz w:val="24"/>
                <w:szCs w:val="24"/>
              </w:rPr>
              <w:t xml:space="preserve">3.1</w:t>
            </w:r>
            <w:r/>
          </w:p>
        </w:tc>
        <w:tc>
          <w:tcPr>
            <w:tcW w:w="17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现场考察</w:t>
            </w:r>
            <w:r/>
          </w:p>
        </w:tc>
        <w:tc>
          <w:tcPr>
            <w:tcW w:w="7540"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■不组织</w:t>
            </w:r>
            <w:r/>
          </w:p>
          <w:p>
            <w:pPr>
              <w:jc w:val="left"/>
              <w:rPr>
                <w:rFonts w:ascii="宋体" w:hAnsi="宋体" w:cs="宋体"/>
                <w:bCs/>
                <w:color w:val="auto"/>
                <w:sz w:val="24"/>
              </w:rPr>
            </w:pPr>
            <w:r>
              <w:rPr>
                <w:rFonts w:hint="eastAsia" w:ascii="宋体" w:hAnsi="宋体" w:cs="宋体"/>
                <w:color w:val="auto"/>
                <w:sz w:val="24"/>
              </w:rPr>
              <w:t xml:space="preserve">□组织，考察时间：</w:t>
            </w:r>
            <w:r>
              <w:rPr>
                <w:rFonts w:hint="eastAsia" w:ascii="宋体" w:hAnsi="宋体" w:cs="宋体"/>
                <w:color w:val="auto"/>
                <w:sz w:val="24"/>
                <w:u w:val="single"/>
              </w:rPr>
              <w:t xml:space="preserve">/</w:t>
            </w:r>
            <w:r>
              <w:rPr>
                <w:rFonts w:hint="eastAsia" w:ascii="宋体" w:hAnsi="宋体" w:cs="宋体"/>
                <w:color w:val="auto"/>
                <w:sz w:val="24"/>
                <w:lang w:bidi="ar"/>
              </w:rPr>
              <w:t xml:space="preserve">年</w:t>
            </w:r>
            <w:r>
              <w:rPr>
                <w:rFonts w:hint="eastAsia" w:ascii="宋体" w:hAnsi="宋体" w:cs="宋体"/>
                <w:color w:val="auto"/>
                <w:sz w:val="24"/>
                <w:u w:val="single"/>
              </w:rPr>
              <w:t xml:space="preserve">/</w:t>
            </w:r>
            <w:r>
              <w:rPr>
                <w:rFonts w:hint="eastAsia" w:ascii="宋体" w:hAnsi="宋体" w:cs="宋体"/>
                <w:color w:val="auto"/>
                <w:sz w:val="24"/>
                <w:lang w:bidi="ar"/>
              </w:rPr>
              <w:t xml:space="preserve">月</w:t>
            </w:r>
            <w:r>
              <w:rPr>
                <w:rFonts w:hint="eastAsia" w:ascii="宋体" w:hAnsi="宋体" w:cs="宋体"/>
                <w:color w:val="auto"/>
                <w:sz w:val="24"/>
                <w:u w:val="single"/>
              </w:rPr>
              <w:t xml:space="preserve">/</w:t>
            </w:r>
            <w:r>
              <w:rPr>
                <w:rFonts w:hint="eastAsia" w:ascii="宋体" w:hAnsi="宋体" w:cs="宋体"/>
                <w:color w:val="auto"/>
                <w:sz w:val="24"/>
                <w:lang w:bidi="ar"/>
              </w:rPr>
              <w:t xml:space="preserve">日</w:t>
            </w:r>
            <w:r>
              <w:rPr>
                <w:rFonts w:hint="eastAsia" w:ascii="宋体" w:hAnsi="宋体" w:cs="宋体"/>
                <w:color w:val="auto"/>
                <w:sz w:val="24"/>
                <w:u w:val="single"/>
              </w:rPr>
              <w:t xml:space="preserve">/</w:t>
            </w:r>
            <w:r>
              <w:rPr>
                <w:rFonts w:hint="eastAsia" w:ascii="宋体" w:hAnsi="宋体" w:cs="宋体"/>
                <w:color w:val="auto"/>
                <w:sz w:val="24"/>
                <w:lang w:bidi="ar"/>
              </w:rPr>
              <w:t xml:space="preserve">点</w:t>
            </w:r>
            <w:r>
              <w:rPr>
                <w:rFonts w:hint="eastAsia" w:ascii="宋体" w:hAnsi="宋体" w:cs="宋体"/>
                <w:color w:val="auto"/>
                <w:sz w:val="24"/>
                <w:u w:val="single"/>
              </w:rPr>
              <w:t xml:space="preserve">/</w:t>
            </w:r>
            <w:r>
              <w:rPr>
                <w:rFonts w:hint="eastAsia" w:ascii="宋体" w:hAnsi="宋体" w:cs="宋体"/>
                <w:color w:val="auto"/>
                <w:sz w:val="24"/>
                <w:lang w:bidi="ar"/>
              </w:rPr>
              <w:t xml:space="preserve">分</w:t>
            </w:r>
            <w:r/>
          </w:p>
          <w:p>
            <w:pPr>
              <w:pStyle w:val="978"/>
              <w:rPr>
                <w:rFonts w:hint="default" w:hAnsi="宋体" w:cs="宋体"/>
                <w:color w:val="auto"/>
                <w:sz w:val="24"/>
                <w:szCs w:val="24"/>
              </w:rPr>
            </w:pPr>
            <w:r>
              <w:rPr>
                <w:rFonts w:hAnsi="宋体" w:cs="宋体"/>
                <w:color w:val="auto"/>
                <w:sz w:val="24"/>
                <w:szCs w:val="24"/>
              </w:rPr>
              <w:t xml:space="preserve">考察地点：</w:t>
            </w:r>
            <w:r>
              <w:rPr>
                <w:rFonts w:hAnsi="宋体" w:cs="宋体"/>
                <w:color w:val="auto"/>
                <w:sz w:val="24"/>
                <w:u w:val="single"/>
              </w:rPr>
              <w:t xml:space="preserve">/</w:t>
            </w:r>
            <w:r>
              <w:rPr>
                <w:rFonts w:hAnsi="宋体" w:cs="宋体"/>
                <w:color w:val="auto"/>
                <w:sz w:val="24"/>
                <w:szCs w:val="24"/>
              </w:rPr>
              <w:t xml:space="preserve">。</w:t>
            </w:r>
            <w:r/>
          </w:p>
        </w:tc>
      </w:tr>
      <w:tr>
        <w:trPr>
          <w:cantSplit/>
          <w:jc w:val="center"/>
          <w:trHeight w:val="20"/>
        </w:trPr>
        <w:tc>
          <w:tcPr>
            <w:tcW w:w="988" w:type="dxa"/>
            <w:vAlign w:val="center"/>
            <w:vMerge w:val="continue"/>
            <w:textDirection w:val="lrTb"/>
            <w:noWrap w:val="false"/>
          </w:tcPr>
          <w:p>
            <w:pPr>
              <w:pStyle w:val="978"/>
              <w:jc w:val="center"/>
              <w:rPr>
                <w:rFonts w:hint="default" w:hAnsi="宋体" w:cs="宋体"/>
                <w:color w:val="auto"/>
                <w:sz w:val="24"/>
                <w:szCs w:val="24"/>
              </w:rPr>
            </w:pPr>
            <w:r>
              <w:rPr>
                <w:rFonts w:hint="default" w:hAnsi="宋体" w:cs="宋体"/>
                <w:color w:val="auto"/>
                <w:sz w:val="24"/>
                <w:szCs w:val="24"/>
              </w:rPr>
            </w:r>
            <w:r/>
          </w:p>
        </w:tc>
        <w:tc>
          <w:tcPr>
            <w:tcW w:w="17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开标前答疑会</w:t>
            </w:r>
            <w:r/>
          </w:p>
        </w:tc>
        <w:tc>
          <w:tcPr>
            <w:tcW w:w="7540"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■不召开</w:t>
            </w:r>
            <w:r/>
          </w:p>
          <w:p>
            <w:pPr>
              <w:jc w:val="left"/>
              <w:rPr>
                <w:rFonts w:ascii="宋体" w:hAnsi="宋体" w:cs="宋体"/>
                <w:color w:val="auto"/>
                <w:sz w:val="24"/>
              </w:rPr>
            </w:pPr>
            <w:r>
              <w:rPr>
                <w:rFonts w:hint="eastAsia" w:ascii="宋体" w:hAnsi="宋体" w:cs="宋体"/>
                <w:color w:val="auto"/>
                <w:sz w:val="24"/>
              </w:rPr>
              <w:t xml:space="preserve">□召开，召开时间：</w:t>
            </w:r>
            <w:r>
              <w:rPr>
                <w:rFonts w:hint="eastAsia" w:ascii="宋体" w:hAnsi="宋体" w:cs="宋体"/>
                <w:color w:val="auto"/>
                <w:sz w:val="24"/>
                <w:u w:val="single"/>
              </w:rPr>
              <w:t xml:space="preserve">/</w:t>
            </w:r>
            <w:r>
              <w:rPr>
                <w:rFonts w:hint="eastAsia" w:ascii="宋体" w:hAnsi="宋体" w:cs="宋体"/>
                <w:color w:val="auto"/>
                <w:sz w:val="24"/>
                <w:lang w:bidi="ar"/>
              </w:rPr>
              <w:t xml:space="preserve">年</w:t>
            </w:r>
            <w:r>
              <w:rPr>
                <w:rFonts w:hint="eastAsia" w:ascii="宋体" w:hAnsi="宋体" w:cs="宋体"/>
                <w:color w:val="auto"/>
                <w:sz w:val="24"/>
                <w:u w:val="single"/>
              </w:rPr>
              <w:t xml:space="preserve">/</w:t>
            </w:r>
            <w:r>
              <w:rPr>
                <w:rFonts w:hint="eastAsia" w:ascii="宋体" w:hAnsi="宋体" w:cs="宋体"/>
                <w:color w:val="auto"/>
                <w:sz w:val="24"/>
                <w:lang w:bidi="ar"/>
              </w:rPr>
              <w:t xml:space="preserve">月</w:t>
            </w:r>
            <w:r>
              <w:rPr>
                <w:rFonts w:hint="eastAsia" w:ascii="宋体" w:hAnsi="宋体" w:cs="宋体"/>
                <w:color w:val="auto"/>
                <w:sz w:val="24"/>
                <w:u w:val="single"/>
              </w:rPr>
              <w:t xml:space="preserve">/</w:t>
            </w:r>
            <w:r>
              <w:rPr>
                <w:rFonts w:hint="eastAsia" w:ascii="宋体" w:hAnsi="宋体" w:cs="宋体"/>
                <w:color w:val="auto"/>
                <w:sz w:val="24"/>
                <w:lang w:bidi="ar"/>
              </w:rPr>
              <w:t xml:space="preserve">日</w:t>
            </w:r>
            <w:r>
              <w:rPr>
                <w:rFonts w:hint="eastAsia" w:ascii="宋体" w:hAnsi="宋体" w:cs="宋体"/>
                <w:color w:val="auto"/>
                <w:sz w:val="24"/>
                <w:u w:val="single"/>
              </w:rPr>
              <w:t xml:space="preserve">/</w:t>
            </w:r>
            <w:r>
              <w:rPr>
                <w:rFonts w:hint="eastAsia" w:ascii="宋体" w:hAnsi="宋体" w:cs="宋体"/>
                <w:color w:val="auto"/>
                <w:sz w:val="24"/>
                <w:lang w:bidi="ar"/>
              </w:rPr>
              <w:t xml:space="preserve">点</w:t>
            </w:r>
            <w:r>
              <w:rPr>
                <w:rFonts w:hint="eastAsia" w:ascii="宋体" w:hAnsi="宋体" w:cs="宋体"/>
                <w:color w:val="auto"/>
                <w:sz w:val="24"/>
                <w:u w:val="single"/>
              </w:rPr>
              <w:t xml:space="preserve">/</w:t>
            </w:r>
            <w:r>
              <w:rPr>
                <w:rFonts w:hint="eastAsia" w:ascii="宋体" w:hAnsi="宋体" w:cs="宋体"/>
                <w:color w:val="auto"/>
                <w:sz w:val="24"/>
                <w:lang w:bidi="ar"/>
              </w:rPr>
              <w:t xml:space="preserve">分</w:t>
            </w:r>
            <w:r/>
          </w:p>
          <w:p>
            <w:pPr>
              <w:jc w:val="left"/>
              <w:rPr>
                <w:rFonts w:ascii="宋体" w:hAnsi="宋体" w:cs="宋体"/>
                <w:color w:val="auto"/>
                <w:sz w:val="24"/>
              </w:rPr>
            </w:pPr>
            <w:r>
              <w:rPr>
                <w:rFonts w:hint="eastAsia" w:ascii="宋体" w:hAnsi="宋体" w:cs="宋体"/>
                <w:color w:val="auto"/>
                <w:sz w:val="24"/>
              </w:rPr>
              <w:t xml:space="preserve">召开地点：</w:t>
            </w:r>
            <w:r>
              <w:rPr>
                <w:rFonts w:hint="eastAsia" w:ascii="宋体" w:hAnsi="宋体" w:cs="宋体"/>
                <w:color w:val="auto"/>
                <w:sz w:val="24"/>
                <w:u w:val="single"/>
              </w:rPr>
              <w:t xml:space="preserve">/</w:t>
            </w:r>
            <w:r>
              <w:rPr>
                <w:rFonts w:hint="eastAsia" w:ascii="宋体" w:hAnsi="宋体" w:cs="宋体"/>
                <w:color w:val="auto"/>
                <w:sz w:val="24"/>
              </w:rPr>
              <w:t xml:space="preserve">。</w:t>
            </w:r>
            <w:r/>
          </w:p>
        </w:tc>
      </w:tr>
      <w:tr>
        <w:trPr>
          <w:jc w:val="center"/>
          <w:trHeight w:val="20"/>
        </w:trPr>
        <w:tc>
          <w:tcPr>
            <w:tcW w:w="988" w:type="dxa"/>
            <w:vAlign w:val="center"/>
            <w:textDirection w:val="lrTb"/>
            <w:noWrap w:val="false"/>
          </w:tcPr>
          <w:p>
            <w:pPr>
              <w:pStyle w:val="978"/>
              <w:jc w:val="center"/>
              <w:rPr>
                <w:rFonts w:hint="default" w:hAnsi="宋体" w:cs="宋体"/>
                <w:color w:val="auto"/>
                <w:sz w:val="24"/>
                <w:szCs w:val="24"/>
              </w:rPr>
            </w:pPr>
            <w:r>
              <w:rPr>
                <w:rFonts w:hAnsi="宋体" w:cs="宋体"/>
                <w:color w:val="auto"/>
                <w:sz w:val="24"/>
                <w:szCs w:val="24"/>
              </w:rPr>
              <w:t xml:space="preserve">4.1</w:t>
            </w:r>
            <w:r/>
          </w:p>
        </w:tc>
        <w:tc>
          <w:tcPr>
            <w:tcW w:w="17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样品</w:t>
            </w:r>
            <w:r/>
          </w:p>
        </w:tc>
        <w:tc>
          <w:tcPr>
            <w:tcW w:w="7540"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投标样品递交：</w:t>
            </w:r>
            <w:r/>
          </w:p>
          <w:p>
            <w:pPr>
              <w:jc w:val="left"/>
              <w:rPr>
                <w:rFonts w:ascii="宋体" w:hAnsi="宋体" w:cs="宋体"/>
                <w:color w:val="auto"/>
                <w:sz w:val="24"/>
              </w:rPr>
            </w:pPr>
            <w:r>
              <w:rPr>
                <w:rFonts w:hint="eastAsia" w:ascii="宋体" w:hAnsi="宋体" w:cs="宋体"/>
                <w:color w:val="auto"/>
                <w:sz w:val="24"/>
              </w:rPr>
              <w:t xml:space="preserve">■不需要</w:t>
            </w:r>
            <w:r/>
          </w:p>
          <w:p>
            <w:pPr>
              <w:jc w:val="left"/>
              <w:rPr>
                <w:rFonts w:ascii="宋体" w:hAnsi="宋体" w:cs="宋体"/>
                <w:color w:val="auto"/>
                <w:sz w:val="24"/>
              </w:rPr>
            </w:pPr>
            <w:r>
              <w:rPr>
                <w:rFonts w:hint="eastAsia" w:ascii="宋体" w:hAnsi="宋体" w:cs="宋体"/>
                <w:color w:val="auto"/>
                <w:sz w:val="24"/>
              </w:rPr>
              <w:t xml:space="preserve">□需要，具体要求如下：</w:t>
            </w:r>
            <w:r/>
          </w:p>
          <w:p>
            <w:pPr>
              <w:jc w:val="left"/>
              <w:rPr>
                <w:rFonts w:ascii="宋体" w:hAnsi="宋体" w:cs="宋体"/>
                <w:color w:val="auto"/>
                <w:sz w:val="24"/>
                <w:u w:val="single"/>
              </w:rPr>
            </w:pPr>
            <w:r>
              <w:rPr>
                <w:rFonts w:hint="eastAsia" w:ascii="宋体" w:hAnsi="宋体" w:cs="宋体"/>
                <w:color w:val="auto"/>
                <w:sz w:val="24"/>
              </w:rPr>
              <w:t xml:space="preserve">（1）样品制作的标准和要求：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jc w:val="left"/>
              <w:rPr>
                <w:rFonts w:ascii="宋体" w:hAnsi="宋体" w:cs="宋体"/>
                <w:color w:val="auto"/>
                <w:sz w:val="24"/>
              </w:rPr>
            </w:pPr>
            <w:r>
              <w:rPr>
                <w:rFonts w:hint="eastAsia" w:ascii="宋体" w:hAnsi="宋体" w:cs="宋体"/>
                <w:color w:val="auto"/>
                <w:sz w:val="24"/>
              </w:rPr>
              <w:t xml:space="preserve">（2）是否需要随样品提交相关检测报告：</w:t>
            </w:r>
            <w:r/>
          </w:p>
          <w:p>
            <w:pPr>
              <w:ind w:firstLine="600"/>
              <w:jc w:val="left"/>
              <w:rPr>
                <w:rFonts w:ascii="宋体" w:hAnsi="宋体" w:cs="宋体"/>
                <w:color w:val="auto"/>
                <w:sz w:val="24"/>
              </w:rPr>
            </w:pPr>
            <w:r>
              <w:rPr>
                <w:rFonts w:hint="eastAsia" w:ascii="宋体" w:hAnsi="宋体" w:cs="宋体"/>
                <w:color w:val="auto"/>
                <w:sz w:val="24"/>
              </w:rPr>
              <w:t xml:space="preserve">■不需要</w:t>
            </w:r>
            <w:r/>
          </w:p>
          <w:p>
            <w:pPr>
              <w:ind w:firstLine="600"/>
              <w:jc w:val="left"/>
              <w:rPr>
                <w:rFonts w:ascii="宋体" w:hAnsi="宋体" w:cs="宋体"/>
                <w:color w:val="auto"/>
                <w:sz w:val="24"/>
              </w:rPr>
            </w:pPr>
            <w:r>
              <w:rPr>
                <w:rFonts w:hint="eastAsia" w:ascii="宋体" w:hAnsi="宋体" w:cs="宋体"/>
                <w:color w:val="auto"/>
                <w:sz w:val="24"/>
              </w:rPr>
              <w:t xml:space="preserve">□需要</w:t>
            </w:r>
            <w:r/>
          </w:p>
          <w:p>
            <w:pPr>
              <w:jc w:val="left"/>
              <w:rPr>
                <w:rFonts w:ascii="宋体" w:hAnsi="宋体" w:cs="宋体"/>
                <w:color w:val="auto"/>
                <w:sz w:val="24"/>
              </w:rPr>
            </w:pPr>
            <w:r>
              <w:rPr>
                <w:rFonts w:hint="eastAsia" w:ascii="宋体" w:hAnsi="宋体" w:cs="宋体"/>
                <w:color w:val="auto"/>
                <w:sz w:val="24"/>
              </w:rPr>
              <w:t xml:space="preserve">（3）样品递交要求：</w:t>
            </w:r>
            <w:r/>
          </w:p>
          <w:p>
            <w:pPr>
              <w:jc w:val="left"/>
              <w:rPr>
                <w:rFonts w:ascii="宋体" w:hAnsi="宋体" w:cs="宋体"/>
                <w:color w:val="auto"/>
                <w:sz w:val="24"/>
              </w:rPr>
            </w:pPr>
            <w:r>
              <w:rPr>
                <w:rFonts w:hint="eastAsia" w:ascii="宋体" w:hAnsi="宋体" w:cs="宋体"/>
                <w:color w:val="auto"/>
                <w:sz w:val="24"/>
              </w:rPr>
              <w:t xml:space="preserve">（4）未中标人样品退还：未中标人的样品评审结束后予以退回；</w:t>
            </w:r>
            <w:r/>
          </w:p>
          <w:p>
            <w:pPr>
              <w:jc w:val="left"/>
              <w:rPr>
                <w:rFonts w:ascii="宋体" w:hAnsi="宋体" w:cs="宋体"/>
                <w:color w:val="auto"/>
                <w:sz w:val="24"/>
                <w:u w:val="single"/>
              </w:rPr>
            </w:pPr>
            <w:r>
              <w:rPr>
                <w:rFonts w:hint="eastAsia" w:ascii="宋体" w:hAnsi="宋体" w:cs="宋体"/>
                <w:color w:val="auto"/>
                <w:sz w:val="24"/>
              </w:rPr>
              <w:t xml:space="preserve">（5）中标人样品保管、封存及退还：中标人的样品不予退回，由采购人封存作为最终验收的依据；</w:t>
            </w:r>
            <w:r/>
          </w:p>
          <w:p>
            <w:pPr>
              <w:jc w:val="left"/>
              <w:rPr>
                <w:rFonts w:ascii="宋体" w:hAnsi="宋体" w:cs="宋体"/>
                <w:color w:val="auto"/>
                <w:sz w:val="24"/>
              </w:rPr>
            </w:pPr>
            <w:r>
              <w:rPr>
                <w:rFonts w:hint="eastAsia" w:ascii="宋体" w:hAnsi="宋体" w:cs="宋体"/>
                <w:color w:val="auto"/>
                <w:sz w:val="24"/>
              </w:rPr>
              <w:t xml:space="preserve">（6）其他要求（如有）：</w:t>
            </w:r>
            <w:r>
              <w:rPr>
                <w:rFonts w:hint="eastAsia" w:ascii="宋体" w:hAnsi="宋体" w:cs="宋体"/>
                <w:color w:val="auto"/>
                <w:sz w:val="24"/>
                <w:u w:val="single"/>
              </w:rPr>
              <w:t xml:space="preserve">    </w:t>
            </w:r>
            <w:r>
              <w:rPr>
                <w:rFonts w:hint="eastAsia" w:ascii="宋体" w:hAnsi="宋体" w:cs="宋体"/>
                <w:color w:val="auto"/>
                <w:sz w:val="24"/>
              </w:rPr>
              <w:t xml:space="preserve">；</w:t>
            </w:r>
            <w:r/>
          </w:p>
        </w:tc>
      </w:tr>
      <w:tr>
        <w:trPr>
          <w:jc w:val="center"/>
          <w:trHeight w:val="517"/>
        </w:trPr>
        <w:tc>
          <w:tcPr>
            <w:tcW w:w="988" w:type="dxa"/>
            <w:vAlign w:val="center"/>
            <w:textDirection w:val="lrTb"/>
            <w:noWrap w:val="false"/>
          </w:tcPr>
          <w:p>
            <w:pPr>
              <w:pStyle w:val="978"/>
              <w:jc w:val="center"/>
              <w:rPr>
                <w:rFonts w:hint="default" w:hAnsi="宋体" w:cs="宋体"/>
                <w:color w:val="auto"/>
                <w:sz w:val="24"/>
                <w:szCs w:val="24"/>
              </w:rPr>
            </w:pPr>
            <w:r>
              <w:rPr>
                <w:rFonts w:hAnsi="宋体" w:cs="宋体"/>
                <w:color w:val="auto"/>
                <w:sz w:val="24"/>
                <w:szCs w:val="24"/>
              </w:rPr>
              <w:t xml:space="preserve">5.2.5</w:t>
            </w:r>
            <w:r/>
          </w:p>
        </w:tc>
        <w:tc>
          <w:tcPr>
            <w:tcW w:w="17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标的所属行业</w:t>
            </w:r>
            <w:r/>
          </w:p>
        </w:tc>
        <w:tc>
          <w:tcPr>
            <w:tcW w:w="7540" w:type="dxa"/>
            <w:vAlign w:val="center"/>
            <w:textDirection w:val="lrTb"/>
            <w:noWrap w:val="false"/>
          </w:tcPr>
          <w:p>
            <w:pPr>
              <w:jc w:val="left"/>
              <w:rPr>
                <w:rFonts w:hint="eastAsia" w:ascii="宋体" w:hAnsi="宋体" w:eastAsia="宋体" w:cs="宋体"/>
                <w:color w:val="auto"/>
                <w:sz w:val="24"/>
                <w:lang w:eastAsia="zh-CN"/>
              </w:rPr>
            </w:pPr>
            <w:r>
              <w:rPr>
                <w:rFonts w:hint="eastAsia" w:ascii="宋体" w:hAnsi="宋体" w:cs="宋体"/>
                <w:color w:val="auto"/>
                <w:sz w:val="24"/>
              </w:rPr>
              <w:t xml:space="preserve">本项目采购标的对应的中小企业划分标准所属行业：</w:t>
            </w:r>
            <w:r>
              <w:rPr>
                <w:rFonts w:hint="eastAsia"/>
                <w:b/>
                <w:bCs/>
                <w:color w:val="auto"/>
                <w:sz w:val="24"/>
                <w:u w:val="single"/>
                <w:lang w:eastAsia="zh-CN"/>
              </w:rPr>
              <w:t xml:space="preserve">工业</w:t>
            </w:r>
            <w:r/>
          </w:p>
        </w:tc>
      </w:tr>
      <w:tr>
        <w:trPr>
          <w:jc w:val="center"/>
          <w:trHeight w:val="841"/>
        </w:trPr>
        <w:tc>
          <w:tcPr>
            <w:tcW w:w="988" w:type="dxa"/>
            <w:vAlign w:val="center"/>
            <w:textDirection w:val="lrTb"/>
            <w:noWrap w:val="false"/>
          </w:tcPr>
          <w:p>
            <w:pPr>
              <w:pStyle w:val="978"/>
              <w:jc w:val="center"/>
              <w:rPr>
                <w:rFonts w:hint="default" w:hAnsi="宋体" w:cs="宋体"/>
                <w:color w:val="auto"/>
                <w:sz w:val="24"/>
                <w:szCs w:val="24"/>
              </w:rPr>
            </w:pPr>
            <w:r>
              <w:rPr>
                <w:rFonts w:hAnsi="宋体" w:cs="宋体"/>
                <w:color w:val="auto"/>
                <w:sz w:val="24"/>
                <w:szCs w:val="24"/>
              </w:rPr>
              <w:br w:type="page" w:clear="all"/>
            </w:r>
            <w:r>
              <w:rPr>
                <w:rFonts w:hAnsi="宋体" w:cs="宋体"/>
                <w:color w:val="auto"/>
                <w:sz w:val="24"/>
                <w:szCs w:val="24"/>
              </w:rPr>
              <w:t xml:space="preserve">11.2</w:t>
            </w:r>
            <w:r/>
          </w:p>
        </w:tc>
        <w:tc>
          <w:tcPr>
            <w:tcW w:w="17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投标报价</w:t>
            </w:r>
            <w:r/>
          </w:p>
        </w:tc>
        <w:tc>
          <w:tcPr>
            <w:tcW w:w="7540"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投标报价的特殊规定：</w:t>
            </w:r>
            <w:r/>
          </w:p>
          <w:p>
            <w:pPr>
              <w:jc w:val="left"/>
              <w:rPr>
                <w:rFonts w:ascii="宋体" w:hAnsi="宋体" w:cs="宋体"/>
                <w:color w:val="auto"/>
                <w:sz w:val="24"/>
              </w:rPr>
            </w:pPr>
            <w:r>
              <w:rPr>
                <w:rFonts w:hint="eastAsia" w:ascii="宋体" w:hAnsi="宋体" w:cs="宋体"/>
                <w:color w:val="auto"/>
                <w:sz w:val="24"/>
              </w:rPr>
              <w:t xml:space="preserve">■无</w:t>
            </w:r>
            <w:r/>
          </w:p>
          <w:p>
            <w:pPr>
              <w:jc w:val="left"/>
              <w:rPr>
                <w:rFonts w:ascii="宋体" w:hAnsi="宋体" w:cs="宋体"/>
                <w:color w:val="auto"/>
                <w:sz w:val="24"/>
              </w:rPr>
            </w:pPr>
            <w:r>
              <w:rPr>
                <w:rFonts w:hint="eastAsia" w:ascii="宋体" w:hAnsi="宋体" w:cs="宋体"/>
                <w:color w:val="auto"/>
                <w:sz w:val="24"/>
              </w:rPr>
              <w:t xml:space="preserve">□有，具体情形：_____。</w:t>
            </w:r>
            <w:r/>
          </w:p>
        </w:tc>
      </w:tr>
      <w:tr>
        <w:trPr>
          <w:jc w:val="center"/>
          <w:trHeight w:val="20"/>
        </w:trPr>
        <w:tc>
          <w:tcPr>
            <w:tcW w:w="988" w:type="dxa"/>
            <w:vAlign w:val="center"/>
            <w:textDirection w:val="lrTb"/>
            <w:noWrap w:val="false"/>
          </w:tcPr>
          <w:p>
            <w:pPr>
              <w:pStyle w:val="978"/>
              <w:jc w:val="center"/>
              <w:rPr>
                <w:rFonts w:hint="default" w:hAnsi="宋体" w:cs="宋体"/>
                <w:color w:val="auto"/>
                <w:sz w:val="24"/>
                <w:szCs w:val="24"/>
              </w:rPr>
            </w:pPr>
            <w:r>
              <w:rPr>
                <w:rFonts w:hAnsi="宋体" w:cs="宋体"/>
                <w:color w:val="auto"/>
                <w:sz w:val="24"/>
                <w:szCs w:val="24"/>
              </w:rPr>
              <w:t xml:space="preserve">12</w:t>
            </w:r>
            <w:r/>
          </w:p>
        </w:tc>
        <w:tc>
          <w:tcPr>
            <w:tcW w:w="17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投标保证金</w:t>
            </w:r>
            <w:r/>
          </w:p>
        </w:tc>
        <w:tc>
          <w:tcPr>
            <w:tcW w:w="7540"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免收</w:t>
            </w:r>
            <w:r/>
          </w:p>
        </w:tc>
      </w:tr>
      <w:tr>
        <w:trPr>
          <w:jc w:val="center"/>
          <w:trHeight w:val="20"/>
        </w:trPr>
        <w:tc>
          <w:tcPr>
            <w:tcW w:w="988" w:type="dxa"/>
            <w:vAlign w:val="center"/>
            <w:textDirection w:val="lrTb"/>
            <w:noWrap w:val="false"/>
          </w:tcPr>
          <w:p>
            <w:pPr>
              <w:pStyle w:val="978"/>
              <w:jc w:val="center"/>
              <w:rPr>
                <w:rFonts w:hint="default" w:hAnsi="宋体" w:cs="宋体"/>
                <w:color w:val="auto"/>
                <w:sz w:val="24"/>
                <w:szCs w:val="24"/>
              </w:rPr>
            </w:pPr>
            <w:r>
              <w:rPr>
                <w:rFonts w:hAnsi="宋体" w:cs="宋体"/>
                <w:color w:val="auto"/>
                <w:sz w:val="24"/>
                <w:szCs w:val="24"/>
              </w:rPr>
              <w:t xml:space="preserve">13.1</w:t>
            </w:r>
            <w:r/>
          </w:p>
        </w:tc>
        <w:tc>
          <w:tcPr>
            <w:tcW w:w="17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投标有效期</w:t>
            </w:r>
            <w:r/>
          </w:p>
        </w:tc>
        <w:tc>
          <w:tcPr>
            <w:tcW w:w="7540"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自提交投标文件的截止之日起算60日历天。</w:t>
            </w:r>
            <w:r/>
          </w:p>
        </w:tc>
      </w:tr>
      <w:tr>
        <w:trPr>
          <w:jc w:val="center"/>
          <w:trHeight w:val="20"/>
        </w:trPr>
        <w:tc>
          <w:tcPr>
            <w:tcW w:w="988" w:type="dxa"/>
            <w:vAlign w:val="center"/>
            <w:textDirection w:val="lrTb"/>
            <w:noWrap w:val="false"/>
          </w:tcPr>
          <w:p>
            <w:pPr>
              <w:pStyle w:val="978"/>
              <w:jc w:val="center"/>
              <w:rPr>
                <w:rFonts w:hint="default" w:hAnsi="宋体" w:cs="宋体"/>
                <w:color w:val="auto"/>
                <w:sz w:val="24"/>
                <w:szCs w:val="24"/>
              </w:rPr>
            </w:pPr>
            <w:r>
              <w:rPr>
                <w:rFonts w:hAnsi="宋体" w:cs="宋体"/>
                <w:color w:val="auto"/>
                <w:sz w:val="24"/>
                <w:szCs w:val="24"/>
              </w:rPr>
              <w:t xml:space="preserve">25.5</w:t>
            </w:r>
            <w:r/>
          </w:p>
        </w:tc>
        <w:tc>
          <w:tcPr>
            <w:tcW w:w="17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分包</w:t>
            </w:r>
            <w:r/>
          </w:p>
        </w:tc>
        <w:tc>
          <w:tcPr>
            <w:tcW w:w="7540"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本项目的非主体、非关键性工作是否允许分包： </w:t>
            </w:r>
            <w:r/>
          </w:p>
          <w:p>
            <w:pPr>
              <w:jc w:val="left"/>
              <w:rPr>
                <w:rFonts w:ascii="宋体" w:hAnsi="宋体" w:cs="宋体"/>
                <w:color w:val="auto"/>
                <w:sz w:val="24"/>
              </w:rPr>
            </w:pPr>
            <w:r>
              <w:rPr>
                <w:rFonts w:hint="eastAsia" w:ascii="宋体" w:hAnsi="宋体" w:cs="宋体"/>
                <w:color w:val="auto"/>
                <w:sz w:val="24"/>
              </w:rPr>
              <w:t xml:space="preserve">■不允许</w:t>
            </w:r>
            <w:r/>
          </w:p>
          <w:p>
            <w:pPr>
              <w:jc w:val="left"/>
              <w:rPr>
                <w:rFonts w:ascii="宋体" w:hAnsi="宋体" w:cs="宋体"/>
                <w:color w:val="auto"/>
                <w:sz w:val="24"/>
              </w:rPr>
            </w:pPr>
            <w:r>
              <w:rPr>
                <w:rFonts w:hint="eastAsia" w:ascii="宋体" w:hAnsi="宋体" w:cs="宋体"/>
                <w:color w:val="auto"/>
                <w:sz w:val="24"/>
              </w:rPr>
              <w:t xml:space="preserve">□允许，具体要求：</w:t>
            </w:r>
            <w:r/>
          </w:p>
          <w:p>
            <w:pPr>
              <w:jc w:val="left"/>
              <w:rPr>
                <w:rFonts w:ascii="宋体" w:hAnsi="宋体" w:cs="宋体"/>
                <w:color w:val="auto"/>
                <w:sz w:val="24"/>
              </w:rPr>
            </w:pPr>
            <w:r>
              <w:rPr>
                <w:rFonts w:hint="eastAsia" w:ascii="宋体" w:hAnsi="宋体" w:cs="宋体"/>
                <w:color w:val="auto"/>
                <w:sz w:val="24"/>
              </w:rPr>
              <w:t xml:space="preserve">（1）可以分包履行的具体内容：</w:t>
            </w:r>
            <w:r>
              <w:rPr>
                <w:rFonts w:hint="eastAsia" w:ascii="宋体" w:hAnsi="宋体" w:cs="宋体"/>
                <w:color w:val="auto"/>
                <w:sz w:val="24"/>
                <w:u w:val="single"/>
                <w:lang w:bidi="ar"/>
              </w:rPr>
              <w:t xml:space="preserve">/</w:t>
            </w:r>
            <w:r>
              <w:rPr>
                <w:rFonts w:hint="eastAsia" w:ascii="宋体" w:hAnsi="宋体" w:cs="宋体"/>
                <w:color w:val="auto"/>
                <w:sz w:val="24"/>
              </w:rPr>
              <w:t xml:space="preserve">；</w:t>
            </w:r>
            <w:r/>
          </w:p>
          <w:p>
            <w:pPr>
              <w:jc w:val="left"/>
              <w:rPr>
                <w:rFonts w:ascii="宋体" w:hAnsi="宋体" w:cs="宋体"/>
                <w:color w:val="auto"/>
                <w:sz w:val="24"/>
              </w:rPr>
            </w:pPr>
            <w:r>
              <w:rPr>
                <w:rFonts w:hint="eastAsia" w:ascii="宋体" w:hAnsi="宋体" w:cs="宋体"/>
                <w:color w:val="auto"/>
                <w:sz w:val="24"/>
              </w:rPr>
              <w:t xml:space="preserve">（2）允许分包的金额或者比例：</w:t>
            </w:r>
            <w:r>
              <w:rPr>
                <w:rFonts w:hint="eastAsia" w:ascii="宋体" w:hAnsi="宋体" w:cs="宋体"/>
                <w:color w:val="auto"/>
                <w:sz w:val="24"/>
                <w:u w:val="single"/>
                <w:lang w:bidi="ar"/>
              </w:rPr>
              <w:t xml:space="preserve">/</w:t>
            </w:r>
            <w:r>
              <w:rPr>
                <w:rFonts w:hint="eastAsia" w:ascii="宋体" w:hAnsi="宋体" w:cs="宋体"/>
                <w:color w:val="auto"/>
                <w:sz w:val="24"/>
              </w:rPr>
              <w:t xml:space="preserve">；</w:t>
            </w:r>
            <w:r/>
          </w:p>
          <w:p>
            <w:pPr>
              <w:jc w:val="left"/>
              <w:rPr>
                <w:rFonts w:ascii="宋体" w:hAnsi="宋体" w:cs="宋体"/>
                <w:color w:val="auto"/>
                <w:sz w:val="24"/>
                <w:u w:val="single"/>
              </w:rPr>
            </w:pPr>
            <w:r>
              <w:rPr>
                <w:rFonts w:hint="eastAsia" w:ascii="宋体" w:hAnsi="宋体" w:cs="宋体"/>
                <w:color w:val="auto"/>
                <w:sz w:val="24"/>
              </w:rPr>
              <w:t xml:space="preserve">（3）其他要求：</w:t>
            </w:r>
            <w:r>
              <w:rPr>
                <w:rFonts w:hint="eastAsia" w:ascii="宋体" w:hAnsi="宋体" w:cs="宋体"/>
                <w:color w:val="auto"/>
                <w:sz w:val="24"/>
                <w:u w:val="single"/>
                <w:lang w:bidi="ar"/>
              </w:rPr>
              <w:t xml:space="preserve">/</w:t>
            </w:r>
            <w:r>
              <w:rPr>
                <w:rFonts w:hint="eastAsia" w:ascii="宋体" w:hAnsi="宋体" w:cs="宋体"/>
                <w:color w:val="auto"/>
                <w:sz w:val="24"/>
              </w:rPr>
              <w:t xml:space="preserve">。</w:t>
            </w:r>
            <w:r/>
          </w:p>
        </w:tc>
      </w:tr>
      <w:tr>
        <w:trPr>
          <w:jc w:val="center"/>
          <w:trHeight w:val="20"/>
        </w:trPr>
        <w:tc>
          <w:tcPr>
            <w:tcW w:w="988" w:type="dxa"/>
            <w:vAlign w:val="center"/>
            <w:textDirection w:val="lrTb"/>
            <w:noWrap w:val="false"/>
          </w:tcPr>
          <w:p>
            <w:pPr>
              <w:pStyle w:val="978"/>
              <w:jc w:val="center"/>
              <w:rPr>
                <w:rFonts w:hint="default" w:hAnsi="宋体" w:cs="宋体"/>
                <w:color w:val="auto"/>
                <w:sz w:val="24"/>
                <w:szCs w:val="24"/>
              </w:rPr>
            </w:pPr>
            <w:r>
              <w:rPr>
                <w:rFonts w:hAnsi="宋体" w:cs="宋体"/>
                <w:color w:val="auto"/>
                <w:sz w:val="24"/>
                <w:szCs w:val="24"/>
              </w:rPr>
              <w:t xml:space="preserve">26.1.1</w:t>
            </w:r>
            <w:r/>
          </w:p>
        </w:tc>
        <w:tc>
          <w:tcPr>
            <w:tcW w:w="17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询问</w:t>
            </w:r>
            <w:r/>
          </w:p>
        </w:tc>
        <w:tc>
          <w:tcPr>
            <w:tcW w:w="7540"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询问送达形式：投标人对招标文件如有疑问，请将疑问于</w:t>
            </w:r>
            <w:r>
              <w:rPr>
                <w:rFonts w:hint="eastAsia" w:ascii="宋体" w:hAnsi="宋体" w:cs="宋体"/>
                <w:b/>
                <w:bCs/>
                <w:color w:val="auto"/>
                <w:sz w:val="24"/>
              </w:rPr>
              <w:t xml:space="preserve">2025年</w:t>
            </w:r>
            <w:r>
              <w:rPr>
                <w:rFonts w:hint="eastAsia" w:ascii="宋体" w:hAnsi="宋体" w:cs="宋体"/>
                <w:b/>
                <w:bCs/>
                <w:color w:val="auto"/>
                <w:sz w:val="24"/>
                <w:lang w:val="en-US" w:eastAsia="zh-CN"/>
              </w:rPr>
              <w:t xml:space="preserve">10</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15</w:t>
            </w:r>
            <w:r>
              <w:rPr>
                <w:rFonts w:hint="eastAsia" w:ascii="宋体" w:hAnsi="宋体" w:cs="宋体"/>
                <w:b/>
                <w:bCs/>
                <w:color w:val="auto"/>
                <w:sz w:val="24"/>
              </w:rPr>
              <w:t xml:space="preserve">日11点00分</w:t>
            </w:r>
            <w:r>
              <w:rPr>
                <w:rFonts w:hint="eastAsia" w:ascii="宋体" w:hAnsi="宋体" w:cs="宋体"/>
                <w:color w:val="auto"/>
                <w:sz w:val="24"/>
              </w:rPr>
              <w:t xml:space="preserve">（北京时间）前以书面形式递交至常州中瑞工程造价咨询有限公司。电话：</w:t>
            </w:r>
            <w:r>
              <w:rPr>
                <w:rFonts w:hint="eastAsia" w:ascii="宋体" w:hAnsi="宋体" w:cs="宋体"/>
                <w:color w:val="auto"/>
                <w:sz w:val="24"/>
                <w:lang w:val="zh-CN"/>
              </w:rPr>
              <w:t xml:space="preserve">0519-85606263</w:t>
            </w:r>
            <w:r>
              <w:rPr>
                <w:rFonts w:hint="eastAsia" w:ascii="宋体" w:hAnsi="宋体" w:cs="宋体"/>
                <w:color w:val="auto"/>
                <w:sz w:val="24"/>
              </w:rPr>
              <w:t xml:space="preserve">，邮箱：114067532@qq.com。</w:t>
            </w:r>
            <w:r/>
          </w:p>
        </w:tc>
      </w:tr>
      <w:tr>
        <w:trPr>
          <w:jc w:val="center"/>
          <w:trHeight w:val="20"/>
        </w:trPr>
        <w:tc>
          <w:tcPr>
            <w:tcW w:w="988" w:type="dxa"/>
            <w:vAlign w:val="center"/>
            <w:textDirection w:val="lrTb"/>
            <w:noWrap w:val="false"/>
          </w:tcPr>
          <w:p>
            <w:pPr>
              <w:pStyle w:val="978"/>
              <w:jc w:val="center"/>
              <w:rPr>
                <w:rFonts w:hint="default" w:hAnsi="宋体" w:cs="宋体"/>
                <w:color w:val="auto"/>
                <w:sz w:val="24"/>
                <w:szCs w:val="24"/>
              </w:rPr>
            </w:pPr>
            <w:r>
              <w:rPr>
                <w:rFonts w:hAnsi="宋体" w:cs="宋体"/>
                <w:color w:val="auto"/>
                <w:sz w:val="24"/>
                <w:szCs w:val="24"/>
              </w:rPr>
              <w:t xml:space="preserve">26.3</w:t>
            </w:r>
            <w:r/>
          </w:p>
        </w:tc>
        <w:tc>
          <w:tcPr>
            <w:tcW w:w="17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联系方式</w:t>
            </w:r>
            <w:r/>
          </w:p>
        </w:tc>
        <w:tc>
          <w:tcPr>
            <w:tcW w:w="7540"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接收询问和质疑的联系方式</w:t>
            </w:r>
            <w:r/>
          </w:p>
          <w:p>
            <w:pPr>
              <w:jc w:val="left"/>
              <w:rPr>
                <w:rFonts w:ascii="宋体" w:hAnsi="宋体" w:cs="宋体"/>
                <w:color w:val="auto"/>
                <w:sz w:val="24"/>
              </w:rPr>
            </w:pPr>
            <w:r>
              <w:rPr>
                <w:rFonts w:hint="eastAsia" w:ascii="宋体" w:hAnsi="宋体" w:cs="宋体"/>
                <w:color w:val="auto"/>
                <w:sz w:val="24"/>
              </w:rPr>
              <w:t xml:space="preserve">联系部门：招标代理部；</w:t>
            </w:r>
            <w:r/>
          </w:p>
          <w:p>
            <w:pPr>
              <w:jc w:val="left"/>
              <w:rPr>
                <w:rFonts w:ascii="宋体" w:hAnsi="宋体" w:cs="宋体"/>
                <w:color w:val="auto"/>
                <w:sz w:val="24"/>
              </w:rPr>
            </w:pPr>
            <w:r>
              <w:rPr>
                <w:rFonts w:hint="eastAsia" w:ascii="宋体" w:hAnsi="宋体" w:cs="宋体"/>
                <w:color w:val="auto"/>
                <w:sz w:val="24"/>
              </w:rPr>
              <w:t xml:space="preserve">联系电话：</w:t>
            </w:r>
            <w:r>
              <w:rPr>
                <w:rFonts w:hint="eastAsia" w:ascii="宋体" w:hAnsi="宋体" w:cs="宋体"/>
                <w:color w:val="auto"/>
                <w:sz w:val="24"/>
                <w:lang w:val="zh-CN"/>
              </w:rPr>
              <w:t xml:space="preserve">0519-85606263</w:t>
            </w:r>
            <w:r>
              <w:rPr>
                <w:rFonts w:hint="eastAsia" w:ascii="宋体" w:hAnsi="宋体" w:cs="宋体"/>
                <w:color w:val="auto"/>
                <w:sz w:val="24"/>
              </w:rPr>
              <w:t xml:space="preserve">；</w:t>
            </w:r>
            <w:r/>
          </w:p>
          <w:p>
            <w:pPr>
              <w:jc w:val="left"/>
              <w:rPr>
                <w:rFonts w:ascii="宋体" w:hAnsi="宋体" w:cs="宋体"/>
                <w:color w:val="auto"/>
                <w:sz w:val="24"/>
              </w:rPr>
            </w:pPr>
            <w:r>
              <w:rPr>
                <w:rFonts w:hint="eastAsia" w:ascii="宋体" w:hAnsi="宋体" w:cs="宋体"/>
                <w:color w:val="auto"/>
                <w:sz w:val="24"/>
              </w:rPr>
              <w:t xml:space="preserve">通讯地址：常州中瑞工程造价咨询有限公司（</w:t>
            </w:r>
            <w:r>
              <w:rPr>
                <w:rFonts w:hint="eastAsia" w:cs="宋体"/>
                <w:bCs/>
                <w:color w:val="auto"/>
                <w:spacing w:val="2"/>
                <w:sz w:val="24"/>
              </w:rPr>
              <w:t xml:space="preserve">常州市新北区通江中路229号友邦商务大厦A座13楼</w:t>
            </w:r>
            <w:r>
              <w:rPr>
                <w:rFonts w:hint="eastAsia" w:ascii="宋体" w:hAnsi="宋体" w:cs="宋体"/>
                <w:color w:val="auto"/>
                <w:sz w:val="24"/>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78"/>
              <w:jc w:val="center"/>
              <w:rPr>
                <w:rFonts w:hint="default" w:hAnsi="宋体" w:cs="宋体"/>
                <w:color w:val="auto"/>
                <w:sz w:val="24"/>
                <w:szCs w:val="24"/>
              </w:rPr>
            </w:pPr>
            <w:r>
              <w:rPr>
                <w:rFonts w:hAnsi="宋体" w:cs="宋体"/>
                <w:color w:val="auto"/>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b/>
                <w:color w:val="auto"/>
                <w:sz w:val="24"/>
              </w:rPr>
            </w:pPr>
            <w:r>
              <w:rPr>
                <w:rFonts w:hint="eastAsia" w:ascii="宋体" w:hAnsi="宋体" w:cs="宋体"/>
                <w:b/>
                <w:color w:val="auto"/>
                <w:sz w:val="24"/>
              </w:rPr>
              <w:t xml:space="preserve">（一）收费对象：</w:t>
            </w:r>
            <w:r/>
          </w:p>
          <w:p>
            <w:pPr>
              <w:jc w:val="left"/>
              <w:rPr>
                <w:rFonts w:ascii="宋体" w:hAnsi="宋体" w:cs="宋体"/>
                <w:color w:val="auto"/>
                <w:sz w:val="24"/>
              </w:rPr>
            </w:pPr>
            <w:r>
              <w:rPr>
                <w:rFonts w:hint="eastAsia" w:ascii="宋体" w:hAnsi="宋体" w:cs="宋体"/>
                <w:color w:val="auto"/>
                <w:sz w:val="24"/>
              </w:rPr>
              <w:t xml:space="preserve">□采购人</w:t>
            </w:r>
            <w:r/>
          </w:p>
          <w:p>
            <w:pPr>
              <w:jc w:val="left"/>
              <w:rPr>
                <w:rFonts w:ascii="宋体" w:hAnsi="宋体" w:cs="宋体"/>
                <w:color w:val="auto"/>
                <w:sz w:val="24"/>
              </w:rPr>
            </w:pPr>
            <w:r>
              <w:rPr>
                <w:rFonts w:hint="eastAsia" w:ascii="宋体" w:hAnsi="宋体" w:cs="宋体"/>
                <w:color w:val="auto"/>
                <w:sz w:val="24"/>
              </w:rPr>
              <w:t xml:space="preserve">■中标人</w:t>
            </w:r>
            <w:r/>
          </w:p>
          <w:p>
            <w:pPr>
              <w:jc w:val="left"/>
              <w:rPr>
                <w:rFonts w:ascii="宋体" w:hAnsi="宋体" w:cs="宋体"/>
                <w:b/>
                <w:color w:val="auto"/>
                <w:sz w:val="24"/>
              </w:rPr>
            </w:pPr>
            <w:r>
              <w:rPr>
                <w:rFonts w:hint="eastAsia" w:ascii="宋体" w:hAnsi="宋体" w:cs="宋体"/>
                <w:b/>
                <w:color w:val="auto"/>
                <w:sz w:val="24"/>
              </w:rPr>
              <w:t xml:space="preserve">（二）收费标准：</w:t>
            </w:r>
            <w:r/>
          </w:p>
          <w:tbl>
            <w:tblPr>
              <w:tblStyle w:val="767"/>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ind w:firstLine="945"/>
                    <w:spacing w:line="440" w:lineRule="exact"/>
                    <w:rPr>
                      <w:rFonts w:ascii="宋体" w:hAnsi="宋体" w:cs="宋体"/>
                      <w:bCs/>
                      <w:color w:val="auto"/>
                      <w:szCs w:val="21"/>
                    </w:rPr>
                  </w:pP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333375</wp:posOffset>
                            </wp:positionH>
                            <wp:positionV relativeFrom="paragraph">
                              <wp:posOffset>51435</wp:posOffset>
                            </wp:positionV>
                            <wp:extent cx="1506855" cy="1618615"/>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H="1" flipV="1">
                                      <a:off x="0" y="0"/>
                                      <a:ext cx="1506855" cy="16186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6.2pt,4.0pt" to="144.9pt,131.5pt" fillcolor="#FFFFFF" strokecolor="#000000"/>
                        </w:pict>
                      </mc:Fallback>
                    </mc:AlternateContent>
                  </w: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8pt,-0.3pt" to="-8.8pt,-0.3pt" fillcolor="#FFFFFF" strokecolor="#000000"/>
                        </w:pict>
                      </mc:Fallback>
                    </mc:AlternateContent>
                  </w:r>
                  <w:r>
                    <w:rPr>
                      <w:rFonts w:hint="eastAsia" w:ascii="宋体" w:hAnsi="宋体" w:cs="宋体"/>
                      <w:bCs/>
                      <w:color w:val="auto"/>
                      <w:szCs w:val="21"/>
                    </w:rPr>
                    <w:t xml:space="preserve">服</w:t>
                  </w:r>
                  <w:r/>
                </w:p>
                <w:p>
                  <w:pPr>
                    <w:ind w:firstLine="210"/>
                    <w:spacing w:line="440" w:lineRule="exact"/>
                    <w:rPr>
                      <w:rFonts w:ascii="宋体" w:hAnsi="宋体" w:cs="宋体"/>
                      <w:bCs/>
                      <w:color w:val="auto"/>
                      <w:szCs w:val="21"/>
                    </w:rPr>
                  </w:pPr>
                  <w:r>
                    <w:rPr>
                      <w:rFonts w:hint="eastAsia" w:ascii="宋体" w:hAnsi="宋体" w:cs="宋体"/>
                      <w:bCs/>
                      <w:color w:val="auto"/>
                      <w:szCs w:val="21"/>
                    </w:rPr>
                    <w:t xml:space="preserve">费　　　   务</w:t>
                  </w:r>
                  <w:r/>
                </w:p>
                <w:p>
                  <w:pPr>
                    <w:ind w:firstLine="1260"/>
                    <w:spacing w:line="440" w:lineRule="exact"/>
                    <w:rPr>
                      <w:rFonts w:ascii="宋体" w:hAnsi="宋体" w:cs="宋体"/>
                      <w:bCs/>
                      <w:color w:val="auto"/>
                      <w:szCs w:val="21"/>
                    </w:rPr>
                  </w:pP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-33655</wp:posOffset>
                            </wp:positionH>
                            <wp:positionV relativeFrom="paragraph">
                              <wp:posOffset>90805</wp:posOffset>
                            </wp:positionV>
                            <wp:extent cx="1874520" cy="102044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H="1" flipV="1">
                                      <a:off x="0" y="0"/>
                                      <a:ext cx="187452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2.6pt,7.1pt" to="144.9pt,87.5pt" fillcolor="#FFFFFF" strokecolor="#000000"/>
                        </w:pict>
                      </mc:Fallback>
                    </mc:AlternateContent>
                  </w:r>
                  <w:r>
                    <w:rPr>
                      <w:rFonts w:hint="eastAsia" w:ascii="宋体" w:hAnsi="宋体" w:cs="宋体"/>
                      <w:bCs/>
                      <w:color w:val="auto"/>
                      <w:szCs w:val="21"/>
                    </w:rPr>
                    <w:t xml:space="preserve">　   类</w:t>
                  </w:r>
                  <w:r/>
                </w:p>
                <w:p>
                  <w:pPr>
                    <w:ind w:firstLine="1050"/>
                    <w:spacing w:line="440" w:lineRule="exact"/>
                    <w:rPr>
                      <w:rFonts w:ascii="宋体" w:hAnsi="宋体" w:cs="宋体"/>
                      <w:bCs/>
                      <w:color w:val="auto"/>
                      <w:szCs w:val="21"/>
                    </w:rPr>
                  </w:pPr>
                  <w:r>
                    <w:rPr>
                      <w:rFonts w:hint="eastAsia" w:ascii="宋体" w:hAnsi="宋体" w:cs="宋体"/>
                      <w:bCs/>
                      <w:color w:val="auto"/>
                      <w:szCs w:val="21"/>
                    </w:rPr>
                    <w:t xml:space="preserve">率　       型</w:t>
                  </w:r>
                  <w:r/>
                </w:p>
                <w:p>
                  <w:pPr>
                    <w:ind w:firstLine="1050"/>
                    <w:spacing w:line="440" w:lineRule="exact"/>
                    <w:rPr>
                      <w:rFonts w:ascii="宋体" w:hAnsi="宋体" w:cs="宋体"/>
                      <w:bCs/>
                      <w:color w:val="auto"/>
                      <w:szCs w:val="21"/>
                    </w:rPr>
                  </w:pPr>
                  <w:r>
                    <w:rPr>
                      <w:rFonts w:hint="eastAsia" w:ascii="宋体" w:hAnsi="宋体" w:cs="宋体"/>
                      <w:bCs/>
                      <w:color w:val="auto"/>
                      <w:szCs w:val="21"/>
                    </w:rPr>
                    <w:t xml:space="preserve">　　　　</w:t>
                  </w:r>
                  <w:r/>
                </w:p>
                <w:p>
                  <w:pPr>
                    <w:spacing w:line="440" w:lineRule="exact"/>
                    <w:rPr>
                      <w:rFonts w:ascii="宋体" w:hAnsi="宋体" w:cs="宋体"/>
                      <w:bCs/>
                      <w:color w:val="auto"/>
                      <w:szCs w:val="21"/>
                    </w:rPr>
                  </w:pPr>
                  <w:r>
                    <w:rPr>
                      <w:rFonts w:hint="eastAsia" w:ascii="宋体" w:hAnsi="宋体" w:cs="宋体"/>
                      <w:bCs/>
                      <w:color w:val="auto"/>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jc w:val="center"/>
                    <w:spacing w:line="280" w:lineRule="exact"/>
                    <w:rPr>
                      <w:rFonts w:ascii="宋体" w:hAnsi="宋体" w:cs="宋体"/>
                      <w:color w:val="auto"/>
                      <w:szCs w:val="21"/>
                    </w:rPr>
                  </w:pPr>
                  <w:r>
                    <w:rPr>
                      <w:rFonts w:hint="eastAsia" w:ascii="宋体" w:hAnsi="宋体" w:cs="宋体"/>
                      <w:color w:val="auto"/>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jc w:val="center"/>
                    <w:spacing w:line="280" w:lineRule="exact"/>
                    <w:rPr>
                      <w:rFonts w:ascii="宋体" w:hAnsi="宋体" w:cs="宋体"/>
                      <w:color w:val="auto"/>
                      <w:szCs w:val="21"/>
                    </w:rPr>
                  </w:pPr>
                  <w:r>
                    <w:rPr>
                      <w:rFonts w:hint="eastAsia" w:ascii="宋体" w:hAnsi="宋体" w:cs="宋体"/>
                      <w:color w:val="auto"/>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spacing w:line="280" w:lineRule="exact"/>
                    <w:rPr>
                      <w:rFonts w:ascii="宋体" w:hAnsi="宋体" w:cs="宋体"/>
                      <w:color w:val="auto"/>
                      <w:szCs w:val="21"/>
                    </w:rPr>
                  </w:pPr>
                  <w:r>
                    <w:rPr>
                      <w:rFonts w:hint="eastAsia" w:ascii="宋体" w:hAnsi="宋体" w:cs="宋体"/>
                      <w:color w:val="auto"/>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rPr>
                      <w:rFonts w:ascii="宋体" w:hAnsi="宋体" w:cs="宋体"/>
                      <w:color w:val="auto"/>
                      <w:szCs w:val="21"/>
                    </w:rPr>
                  </w:pPr>
                  <w:r>
                    <w:rPr>
                      <w:rFonts w:hint="eastAsia" w:ascii="宋体" w:hAnsi="宋体" w:cs="宋体"/>
                      <w:color w:val="auto"/>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spacing w:line="360" w:lineRule="exact"/>
                    <w:rPr>
                      <w:rFonts w:ascii="宋体" w:hAnsi="宋体" w:cs="宋体"/>
                      <w:bCs/>
                      <w:color w:val="auto"/>
                      <w:szCs w:val="21"/>
                    </w:rPr>
                  </w:pPr>
                  <w:r>
                    <w:rPr>
                      <w:rFonts w:ascii="宋体" w:hAnsi="宋体" w:cs="宋体"/>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center"/>
                    <w:spacing w:line="360" w:lineRule="exact"/>
                    <w:rPr>
                      <w:rFonts w:ascii="宋体" w:hAnsi="宋体" w:cs="宋体"/>
                      <w:bCs/>
                      <w:color w:val="auto"/>
                      <w:szCs w:val="21"/>
                    </w:rPr>
                  </w:pPr>
                  <w:r>
                    <w:rPr>
                      <w:rFonts w:ascii="宋体" w:hAnsi="宋体" w:cs="宋体"/>
                      <w:color w:val="auto"/>
                      <w:szCs w:val="21"/>
                    </w:rPr>
                    <w:t xml:space="preserve">…</w:t>
                  </w:r>
                  <w:r/>
                </w:p>
              </w:tc>
            </w:tr>
          </w:tbl>
          <w:p>
            <w:pPr>
              <w:ind w:firstLine="473"/>
              <w:jc w:val="left"/>
              <w:rPr>
                <w:rFonts w:ascii="宋体" w:hAnsi="宋体" w:cs="宋体"/>
                <w:color w:val="auto"/>
                <w:sz w:val="24"/>
              </w:rPr>
            </w:pPr>
            <w:r>
              <w:rPr>
                <w:rFonts w:hint="eastAsia" w:ascii="宋体" w:hAnsi="宋体" w:cs="宋体"/>
                <w:color w:val="auto"/>
                <w:sz w:val="24"/>
              </w:rPr>
              <w:t xml:space="preserve">（1）代理费按差额定率累进法计算。</w:t>
            </w:r>
            <w:r/>
          </w:p>
          <w:p>
            <w:pPr>
              <w:ind w:firstLine="473"/>
              <w:jc w:val="left"/>
              <w:rPr>
                <w:rFonts w:ascii="宋体" w:hAnsi="宋体" w:cs="宋体"/>
                <w:color w:val="auto"/>
                <w:sz w:val="24"/>
              </w:rPr>
            </w:pPr>
            <w:r>
              <w:rPr>
                <w:rFonts w:hint="eastAsia" w:ascii="宋体" w:hAnsi="宋体" w:cs="宋体"/>
                <w:color w:val="auto"/>
                <w:sz w:val="24"/>
              </w:rPr>
              <w:t xml:space="preserve">（2）代理费按上述计算方法不足人民币3000元的，按人民币3000元收取。</w:t>
            </w:r>
            <w:r/>
          </w:p>
          <w:p>
            <w:pPr>
              <w:ind w:firstLine="473"/>
              <w:jc w:val="left"/>
              <w:rPr>
                <w:rFonts w:ascii="宋体" w:hAnsi="宋体" w:cs="宋体"/>
                <w:color w:val="auto"/>
                <w:sz w:val="24"/>
              </w:rPr>
            </w:pPr>
            <w:r>
              <w:rPr>
                <w:rFonts w:hint="eastAsia" w:ascii="宋体" w:hAnsi="宋体" w:cs="宋体"/>
                <w:color w:val="auto"/>
                <w:sz w:val="24"/>
              </w:rPr>
              <w:t xml:space="preserve">（3）缴纳时间：中标人应在领取中标通知书时将中标服务费支付至常州中瑞工程造价咨询有限公司账户。</w:t>
            </w:r>
            <w:r/>
          </w:p>
          <w:p>
            <w:pPr>
              <w:ind w:firstLine="473"/>
              <w:jc w:val="left"/>
              <w:rPr>
                <w:rFonts w:ascii="宋体" w:hAnsi="宋体" w:cs="宋体"/>
                <w:color w:val="auto"/>
                <w:sz w:val="24"/>
              </w:rPr>
            </w:pPr>
            <w:r>
              <w:rPr>
                <w:rFonts w:hint="eastAsia" w:ascii="宋体" w:hAnsi="宋体" w:cs="宋体"/>
                <w:color w:val="auto"/>
                <w:sz w:val="24"/>
              </w:rPr>
              <w:t xml:space="preserve">收款单位：常州中瑞工程造价咨询有限公司</w:t>
            </w:r>
            <w:r/>
          </w:p>
          <w:p>
            <w:pPr>
              <w:ind w:firstLine="473"/>
              <w:jc w:val="left"/>
              <w:rPr>
                <w:rFonts w:ascii="宋体" w:hAnsi="宋体" w:cs="宋体"/>
                <w:color w:val="auto"/>
                <w:sz w:val="24"/>
              </w:rPr>
            </w:pPr>
            <w:r>
              <w:rPr>
                <w:rFonts w:hint="eastAsia" w:ascii="宋体" w:hAnsi="宋体" w:cs="宋体"/>
                <w:color w:val="auto"/>
                <w:sz w:val="24"/>
              </w:rPr>
              <w:t xml:space="preserve">开户银行：江南农商行常高新科技支行</w:t>
            </w:r>
            <w:r/>
          </w:p>
          <w:p>
            <w:pPr>
              <w:ind w:firstLine="473"/>
              <w:jc w:val="left"/>
              <w:rPr>
                <w:rFonts w:ascii="宋体" w:hAnsi="宋体" w:cs="宋体"/>
                <w:color w:val="auto"/>
                <w:sz w:val="24"/>
              </w:rPr>
            </w:pPr>
            <w:r>
              <w:rPr>
                <w:rFonts w:hint="eastAsia" w:ascii="宋体" w:hAnsi="宋体" w:cs="宋体"/>
                <w:color w:val="auto"/>
                <w:sz w:val="24"/>
              </w:rPr>
              <w:t xml:space="preserve">银行账号：8273204110701201000050058</w:t>
            </w:r>
            <w:r/>
          </w:p>
        </w:tc>
      </w:tr>
    </w:tbl>
    <w:p>
      <w:pPr>
        <w:spacing w:line="360" w:lineRule="auto"/>
        <w:tabs>
          <w:tab w:val="left" w:pos="5580" w:leader="none"/>
        </w:tabs>
        <w:rPr>
          <w:rFonts w:ascii="宋体" w:hAnsi="宋体" w:cs="宋体"/>
          <w:color w:val="auto"/>
          <w:sz w:val="24"/>
        </w:rPr>
        <w:sectPr>
          <w:headerReference w:type="first" r:id="rId9"/>
          <w:footerReference w:type="default" r:id="rId14"/>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color w:val="auto"/>
          <w:sz w:val="24"/>
        </w:rPr>
        <w:br w:type="page" w:clear="all"/>
      </w:r>
      <w:r/>
    </w:p>
    <w:p>
      <w:pPr>
        <w:jc w:val="center"/>
        <w:spacing w:before="240" w:after="240"/>
        <w:rPr>
          <w:rFonts w:ascii="宋体" w:hAnsi="宋体" w:cs="宋体"/>
          <w:b/>
          <w:color w:val="auto"/>
          <w:sz w:val="28"/>
          <w:szCs w:val="28"/>
        </w:rPr>
      </w:pPr>
      <w:r/>
      <w:bookmarkStart w:id="79" w:name="_Toc264969207"/>
      <w:r/>
      <w:bookmarkStart w:id="80" w:name="_Toc142311019"/>
      <w:r/>
      <w:bookmarkStart w:id="81" w:name="_Toc353873662"/>
      <w:r/>
      <w:bookmarkStart w:id="82" w:name="_Toc226337213"/>
      <w:r/>
      <w:bookmarkStart w:id="83" w:name="_Toc150480755"/>
      <w:r/>
      <w:bookmarkStart w:id="84" w:name="_Toc127151517"/>
      <w:r/>
      <w:bookmarkStart w:id="85" w:name="_Toc195842882"/>
      <w:r/>
      <w:bookmarkStart w:id="86" w:name="_Toc305158785"/>
      <w:r/>
      <w:bookmarkStart w:id="87" w:name="_Toc150774722"/>
      <w:r/>
      <w:bookmarkStart w:id="88" w:name="_Toc353873932"/>
      <w:r/>
      <w:bookmarkStart w:id="89" w:name="_Toc353825542"/>
      <w:r/>
      <w:bookmarkStart w:id="90" w:name="_Toc226965790"/>
      <w:r/>
      <w:bookmarkStart w:id="91" w:name="_Toc265228355"/>
      <w:r/>
      <w:bookmarkStart w:id="92" w:name="_Toc305158859"/>
      <w:r>
        <w:rPr>
          <w:rFonts w:hint="eastAsia" w:ascii="宋体" w:hAnsi="宋体" w:cs="宋体"/>
          <w:b/>
          <w:color w:val="auto"/>
          <w:sz w:val="28"/>
          <w:szCs w:val="28"/>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944"/>
        <w:jc w:val="left"/>
        <w:spacing w:before="0" w:line="360" w:lineRule="auto"/>
        <w:tabs>
          <w:tab w:val="center" w:pos="4592" w:leader="none"/>
          <w:tab w:val="left" w:pos="7860" w:leader="none"/>
        </w:tabs>
        <w:rPr>
          <w:rFonts w:ascii="宋体" w:hAnsi="宋体" w:eastAsia="宋体" w:cs="宋体"/>
          <w:color w:val="auto"/>
          <w:sz w:val="28"/>
        </w:rPr>
      </w:pPr>
      <w:r/>
      <w:bookmarkStart w:id="93" w:name="_Toc520356143"/>
      <w:r/>
      <w:bookmarkStart w:id="94" w:name="_Toc127151518"/>
      <w:r>
        <w:rPr>
          <w:rFonts w:hint="eastAsia" w:ascii="宋体" w:hAnsi="宋体" w:eastAsia="宋体" w:cs="宋体"/>
          <w:color w:val="auto"/>
          <w:sz w:val="28"/>
        </w:rPr>
        <w:tab/>
      </w:r>
      <w:bookmarkStart w:id="95" w:name="_Toc305158860"/>
      <w:r/>
      <w:bookmarkStart w:id="96" w:name="_Toc151190145"/>
      <w:r/>
      <w:bookmarkStart w:id="97" w:name="_Toc150774618"/>
      <w:r/>
      <w:bookmarkStart w:id="98" w:name="_Toc305158786"/>
      <w:r/>
      <w:bookmarkStart w:id="99" w:name="_Toc151193688"/>
      <w:r/>
      <w:bookmarkStart w:id="100" w:name="_Toc226965708"/>
      <w:r/>
      <w:bookmarkStart w:id="101" w:name="_Toc150509269"/>
      <w:r/>
      <w:bookmarkStart w:id="102" w:name="_Toc151193832"/>
      <w:r/>
      <w:bookmarkStart w:id="103" w:name="_Toc151193906"/>
      <w:r/>
      <w:bookmarkStart w:id="104" w:name="_Toc226965791"/>
      <w:r/>
      <w:bookmarkStart w:id="105" w:name="_Toc226309762"/>
      <w:r/>
      <w:bookmarkStart w:id="106" w:name="_Toc151193760"/>
      <w:r/>
      <w:bookmarkStart w:id="107" w:name="_Toc151193616"/>
      <w:r/>
      <w:bookmarkStart w:id="108" w:name="_Toc150480756"/>
      <w:r/>
      <w:bookmarkStart w:id="109" w:name="_Toc142311020"/>
      <w:r/>
      <w:bookmarkStart w:id="110" w:name="_Toc195842883"/>
      <w:r/>
      <w:bookmarkStart w:id="111" w:name="_Toc264969208"/>
      <w:r/>
      <w:bookmarkStart w:id="112" w:name="_Toc226337214"/>
      <w:r/>
      <w:bookmarkStart w:id="113" w:name="_Toc265228356"/>
      <w:r/>
      <w:bookmarkStart w:id="114" w:name="_Toc150774723"/>
      <w:r>
        <w:rPr>
          <w:rFonts w:hint="eastAsia" w:ascii="宋体" w:hAnsi="宋体" w:eastAsia="宋体" w:cs="宋体"/>
          <w:color w:val="auto"/>
          <w:sz w:val="28"/>
        </w:rPr>
        <w:t xml:space="preserve">一   说  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hint="eastAsia" w:ascii="宋体" w:hAnsi="宋体" w:eastAsia="宋体" w:cs="宋体"/>
          <w:color w:val="auto"/>
          <w:sz w:val="28"/>
        </w:rPr>
        <w:tab/>
      </w:r>
      <w:r/>
    </w:p>
    <w:p>
      <w:pPr>
        <w:numPr>
          <w:ilvl w:val="0"/>
          <w:numId w:val="8"/>
        </w:numPr>
        <w:ind w:left="0" w:firstLine="482"/>
        <w:spacing w:line="360" w:lineRule="auto"/>
        <w:tabs>
          <w:tab w:val="left" w:pos="360" w:leader="none"/>
          <w:tab w:val="clear" w:pos="900" w:leader="none"/>
        </w:tabs>
        <w:rPr>
          <w:rFonts w:ascii="宋体" w:hAnsi="宋体" w:cs="宋体"/>
          <w:b/>
          <w:color w:val="auto"/>
          <w:sz w:val="24"/>
        </w:rPr>
        <w:outlineLvl w:val="1"/>
      </w:pPr>
      <w:r/>
      <w:bookmarkStart w:id="115" w:name="_Toc305158861"/>
      <w:r/>
      <w:bookmarkStart w:id="116" w:name="_Toc264969209"/>
      <w:r/>
      <w:bookmarkStart w:id="117" w:name="_Toc265228357"/>
      <w:r/>
      <w:bookmarkStart w:id="118" w:name="_Toc305158787"/>
      <w:r>
        <w:rPr>
          <w:rFonts w:hint="eastAsia" w:ascii="宋体" w:hAnsi="宋体" w:cs="宋体"/>
          <w:b/>
          <w:color w:val="auto"/>
          <w:sz w:val="24"/>
        </w:rPr>
        <w:t xml:space="preserve">采购人、采购代理机构、投标人</w:t>
      </w:r>
      <w:bookmarkEnd w:id="115"/>
      <w:r/>
      <w:bookmarkEnd w:id="116"/>
      <w:r/>
      <w:bookmarkEnd w:id="117"/>
      <w:r/>
      <w:bookmarkEnd w:id="118"/>
      <w:r>
        <w:rPr>
          <w:rFonts w:hint="eastAsia" w:ascii="宋体" w:hAnsi="宋体" w:cs="宋体"/>
          <w:b/>
          <w:color w:val="auto"/>
          <w:sz w:val="24"/>
        </w:rPr>
        <w:t xml:space="preserve">、联合体</w:t>
      </w:r>
      <w:r/>
    </w:p>
    <w:p>
      <w:pPr>
        <w:numPr>
          <w:ilvl w:val="1"/>
          <w:numId w:val="8"/>
        </w:numPr>
        <w:ind w:left="0" w:firstLine="480"/>
        <w:spacing w:line="360" w:lineRule="auto"/>
        <w:tabs>
          <w:tab w:val="left" w:pos="1080" w:leader="none"/>
          <w:tab w:val="left" w:pos="2014" w:leader="none"/>
          <w:tab w:val="left" w:pos="5521" w:leader="none"/>
        </w:tabs>
        <w:rPr>
          <w:rFonts w:ascii="宋体" w:hAnsi="宋体" w:cs="宋体"/>
          <w:color w:val="auto"/>
          <w:sz w:val="24"/>
        </w:rPr>
      </w:pPr>
      <w:r>
        <w:rPr>
          <w:rFonts w:hint="eastAsia" w:ascii="宋体" w:hAnsi="宋体" w:cs="宋体"/>
          <w:color w:val="auto"/>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0" w:firstLine="480"/>
        <w:spacing w:line="360" w:lineRule="auto"/>
        <w:tabs>
          <w:tab w:val="left" w:pos="1080" w:leader="none"/>
          <w:tab w:val="left" w:pos="2014" w:leader="none"/>
          <w:tab w:val="left" w:pos="5521" w:leader="none"/>
        </w:tabs>
        <w:rPr>
          <w:rFonts w:ascii="宋体" w:hAnsi="宋体" w:cs="宋体"/>
          <w:color w:val="auto"/>
          <w:sz w:val="24"/>
        </w:rPr>
      </w:pPr>
      <w:r>
        <w:rPr>
          <w:rFonts w:hint="eastAsia" w:ascii="宋体" w:hAnsi="宋体" w:cs="宋体"/>
          <w:color w:val="auto"/>
          <w:sz w:val="24"/>
        </w:rPr>
        <w:t xml:space="preserve">投标人（也称“供应商”、“申请人”）：指向采购人提供货物、工程或者服务的法人、其他组织或者自然人。</w:t>
      </w:r>
      <w:r/>
    </w:p>
    <w:p>
      <w:pPr>
        <w:numPr>
          <w:ilvl w:val="1"/>
          <w:numId w:val="8"/>
        </w:numPr>
        <w:ind w:left="0" w:firstLine="480"/>
        <w:spacing w:line="360" w:lineRule="auto"/>
        <w:tabs>
          <w:tab w:val="left" w:pos="1080" w:leader="none"/>
          <w:tab w:val="left" w:pos="2014" w:leader="none"/>
          <w:tab w:val="left" w:pos="5521" w:leader="none"/>
        </w:tabs>
        <w:rPr>
          <w:rFonts w:ascii="宋体" w:hAnsi="宋体" w:cs="宋体"/>
          <w:color w:val="auto"/>
          <w:sz w:val="24"/>
        </w:rPr>
      </w:pPr>
      <w:r>
        <w:rPr>
          <w:rFonts w:hint="eastAsia" w:ascii="宋体" w:hAnsi="宋体" w:cs="宋体"/>
          <w:color w:val="auto"/>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360" w:leader="none"/>
          <w:tab w:val="clear" w:pos="900" w:leader="none"/>
        </w:tabs>
        <w:rPr>
          <w:rFonts w:ascii="宋体" w:hAnsi="宋体" w:cs="宋体"/>
          <w:b/>
          <w:color w:val="auto"/>
          <w:sz w:val="24"/>
        </w:rPr>
        <w:outlineLvl w:val="1"/>
      </w:pPr>
      <w:r/>
      <w:bookmarkStart w:id="119" w:name="_Toc265228358"/>
      <w:r/>
      <w:bookmarkStart w:id="120" w:name="_Toc164229361"/>
      <w:r/>
      <w:bookmarkStart w:id="121" w:name="_Toc151193834"/>
      <w:r/>
      <w:bookmarkStart w:id="122" w:name="_Toc127161434"/>
      <w:r/>
      <w:bookmarkStart w:id="123" w:name="_Toc150774725"/>
      <w:r/>
      <w:bookmarkStart w:id="124" w:name="_Toc127151721"/>
      <w:r/>
      <w:bookmarkStart w:id="125" w:name="_Toc151193908"/>
      <w:r/>
      <w:bookmarkStart w:id="126" w:name="_Toc164229215"/>
      <w:r/>
      <w:bookmarkStart w:id="127" w:name="_Toc127151520"/>
      <w:r/>
      <w:bookmarkStart w:id="128" w:name="_Toc150480758"/>
      <w:r/>
      <w:bookmarkStart w:id="129" w:name="_Toc264969210"/>
      <w:r/>
      <w:bookmarkStart w:id="130" w:name="_Toc151193690"/>
      <w:r/>
      <w:bookmarkStart w:id="131" w:name="_Toc164608789"/>
      <w:r/>
      <w:bookmarkStart w:id="132" w:name="_Toc151190147"/>
      <w:r/>
      <w:bookmarkStart w:id="133" w:name="_Toc150509271"/>
      <w:r/>
      <w:bookmarkStart w:id="134" w:name="_Toc149720813"/>
      <w:r/>
      <w:bookmarkStart w:id="135" w:name="_Toc151193762"/>
      <w:r/>
      <w:bookmarkStart w:id="136" w:name="_Toc226337216"/>
      <w:r/>
      <w:bookmarkStart w:id="137" w:name="_Toc142311022"/>
      <w:r/>
      <w:bookmarkStart w:id="138" w:name="_Toc150774620"/>
      <w:r/>
      <w:bookmarkStart w:id="139" w:name="_Toc195842885"/>
      <w:r/>
      <w:bookmarkStart w:id="140" w:name="_Toc164351614"/>
      <w:r/>
      <w:bookmarkStart w:id="141" w:name="_Toc305158788"/>
      <w:r/>
      <w:bookmarkStart w:id="142" w:name="_Toc226309764"/>
      <w:r/>
      <w:bookmarkStart w:id="143" w:name="_Toc226965793"/>
      <w:r/>
      <w:bookmarkStart w:id="144" w:name="_Toc164608634"/>
      <w:r/>
      <w:bookmarkStart w:id="145" w:name="_Toc151193618"/>
      <w:r/>
      <w:bookmarkStart w:id="146" w:name="_Toc226965710"/>
      <w:r/>
      <w:bookmarkStart w:id="147" w:name="_Toc305158862"/>
      <w:r>
        <w:rPr>
          <w:rFonts w:hint="eastAsia" w:ascii="宋体" w:hAnsi="宋体" w:cs="宋体"/>
          <w:b/>
          <w:color w:val="auto"/>
          <w:sz w:val="24"/>
        </w:rPr>
        <w:t xml:space="preserve">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cs="宋体"/>
          <w:b/>
          <w:color w:val="auto"/>
          <w:sz w:val="24"/>
        </w:rPr>
        <w:t xml:space="preserve">、项目属性、科研仪器设备采购、核心产品</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项目属性见《投标人须知资料表》。</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是否属于科研仪器设备采购见《投标人须知资料表》。</w:t>
      </w:r>
      <w:r/>
    </w:p>
    <w:p>
      <w:pPr>
        <w:numPr>
          <w:ilvl w:val="1"/>
          <w:numId w:val="8"/>
        </w:numPr>
        <w:ind w:left="0" w:firstLine="480"/>
        <w:spacing w:line="360" w:lineRule="auto"/>
        <w:tabs>
          <w:tab w:val="left" w:pos="1080" w:leader="none"/>
          <w:tab w:val="left" w:pos="2014" w:leader="none"/>
          <w:tab w:val="left" w:pos="5521" w:leader="none"/>
        </w:tabs>
        <w:rPr>
          <w:rFonts w:ascii="宋体" w:hAnsi="宋体" w:cs="宋体"/>
          <w:color w:val="auto"/>
          <w:sz w:val="24"/>
        </w:rPr>
      </w:pPr>
      <w:r>
        <w:rPr>
          <w:rFonts w:hint="eastAsia" w:ascii="宋体" w:hAnsi="宋体" w:cs="宋体"/>
          <w:color w:val="auto"/>
          <w:sz w:val="24"/>
        </w:rPr>
        <w:t xml:space="preserve">核心产品见《投标人须知资料表》。</w:t>
      </w:r>
      <w:r/>
    </w:p>
    <w:p>
      <w:pPr>
        <w:numPr>
          <w:ilvl w:val="0"/>
          <w:numId w:val="8"/>
        </w:numPr>
        <w:ind w:left="0" w:firstLine="482"/>
        <w:spacing w:line="360" w:lineRule="auto"/>
        <w:tabs>
          <w:tab w:val="left" w:pos="360" w:leader="none"/>
          <w:tab w:val="clear" w:pos="900" w:leader="none"/>
        </w:tabs>
        <w:rPr>
          <w:rFonts w:ascii="宋体" w:hAnsi="宋体" w:cs="宋体"/>
          <w:b/>
          <w:color w:val="auto"/>
          <w:sz w:val="24"/>
        </w:rPr>
        <w:outlineLvl w:val="1"/>
      </w:pPr>
      <w:r>
        <w:rPr>
          <w:rFonts w:hint="eastAsia" w:ascii="宋体" w:hAnsi="宋体" w:cs="宋体"/>
          <w:b/>
          <w:color w:val="auto"/>
          <w:sz w:val="24"/>
        </w:rPr>
        <w:t xml:space="preserve">现场考察、开标前答疑会</w:t>
      </w:r>
      <w:r/>
    </w:p>
    <w:p>
      <w:pPr>
        <w:numPr>
          <w:ilvl w:val="1"/>
          <w:numId w:val="8"/>
        </w:numPr>
        <w:ind w:left="0" w:firstLine="480"/>
        <w:spacing w:line="360" w:lineRule="auto"/>
        <w:tabs>
          <w:tab w:val="left" w:pos="1080" w:leader="none"/>
          <w:tab w:val="left" w:pos="2014" w:leader="none"/>
        </w:tabs>
        <w:rPr>
          <w:rFonts w:ascii="宋体" w:hAnsi="宋体" w:cs="宋体"/>
          <w:color w:val="auto"/>
          <w:sz w:val="28"/>
        </w:rPr>
      </w:pPr>
      <w:r>
        <w:rPr>
          <w:rFonts w:hint="eastAsia" w:ascii="宋体" w:hAnsi="宋体" w:cs="宋体"/>
          <w:color w:val="auto"/>
          <w:sz w:val="24"/>
        </w:rPr>
        <w:t xml:space="preserve">若《投标人须知资料表》中规定了组织现场考察、召开开标前答疑会，则投标人应按要求在规定的时间和地点参加。</w:t>
      </w:r>
      <w:bookmarkStart w:id="148" w:name="_Toc305158790"/>
      <w:r/>
      <w:bookmarkStart w:id="149" w:name="_Toc151190149"/>
      <w:r/>
      <w:bookmarkStart w:id="150" w:name="_Toc151193910"/>
      <w:r/>
      <w:bookmarkStart w:id="151" w:name="_Toc150774727"/>
      <w:r/>
      <w:bookmarkStart w:id="152" w:name="_Toc151193836"/>
      <w:r/>
      <w:bookmarkStart w:id="153" w:name="_Toc127151522"/>
      <w:r/>
      <w:bookmarkStart w:id="154" w:name="_Toc305158864"/>
      <w:r/>
      <w:bookmarkStart w:id="155" w:name="_Toc150774622"/>
      <w:r/>
      <w:bookmarkStart w:id="156" w:name="_Toc195842887"/>
      <w:r/>
      <w:bookmarkStart w:id="157" w:name="_Toc226965712"/>
      <w:r/>
      <w:bookmarkStart w:id="158" w:name="_Toc151193620"/>
      <w:r/>
      <w:bookmarkStart w:id="159" w:name="_Toc226337218"/>
      <w:r/>
      <w:bookmarkStart w:id="160" w:name="_Toc151193764"/>
      <w:r/>
      <w:bookmarkStart w:id="161" w:name="_Toc264969212"/>
      <w:r/>
      <w:bookmarkStart w:id="162" w:name="_Toc226965795"/>
      <w:r/>
      <w:bookmarkStart w:id="163" w:name="_Toc520356146"/>
      <w:r/>
      <w:bookmarkStart w:id="164" w:name="_Toc226309766"/>
      <w:r/>
      <w:bookmarkStart w:id="165" w:name="_Toc150480760"/>
      <w:r/>
      <w:bookmarkStart w:id="166" w:name="_Toc265228360"/>
      <w:r/>
      <w:bookmarkStart w:id="167" w:name="_Toc151193692"/>
      <w:r/>
      <w:bookmarkStart w:id="168" w:name="_Toc142311024"/>
      <w:r/>
      <w:bookmarkStart w:id="169" w:name="_Toc150509273"/>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0" w:firstLine="482"/>
        <w:spacing w:line="360" w:lineRule="auto"/>
        <w:tabs>
          <w:tab w:val="left" w:pos="360" w:leader="none"/>
          <w:tab w:val="clear" w:pos="900" w:leader="none"/>
        </w:tabs>
        <w:rPr>
          <w:rFonts w:ascii="宋体" w:hAnsi="宋体" w:cs="宋体"/>
          <w:b/>
          <w:color w:val="auto"/>
          <w:sz w:val="24"/>
        </w:rPr>
        <w:outlineLvl w:val="1"/>
      </w:pPr>
      <w:r>
        <w:rPr>
          <w:rFonts w:hint="eastAsia" w:ascii="宋体" w:hAnsi="宋体" w:cs="宋体"/>
          <w:b/>
          <w:color w:val="auto"/>
          <w:sz w:val="24"/>
        </w:rPr>
        <w:t xml:space="preserve">样品</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本项目是否要求投标人提供样品，以及样品制作的标准和要求、是否需要随样品提交相关检测报告、样品的递交与退还等要求见《投标人须知资料表》。</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样品的评审方法以及评审标准等内容见第四章《评标方法和评标标准》。</w:t>
      </w:r>
      <w:r/>
    </w:p>
    <w:p>
      <w:pPr>
        <w:numPr>
          <w:ilvl w:val="0"/>
          <w:numId w:val="8"/>
        </w:numPr>
        <w:ind w:left="0" w:firstLine="482"/>
        <w:spacing w:line="360" w:lineRule="auto"/>
        <w:tabs>
          <w:tab w:val="left" w:pos="360" w:leader="none"/>
          <w:tab w:val="clear" w:pos="900" w:leader="none"/>
        </w:tabs>
        <w:rPr>
          <w:rFonts w:ascii="宋体" w:hAnsi="宋体" w:cs="宋体"/>
          <w:color w:val="auto"/>
          <w:sz w:val="24"/>
        </w:rPr>
        <w:outlineLvl w:val="1"/>
      </w:pPr>
      <w:r>
        <w:rPr>
          <w:rFonts w:hint="eastAsia" w:ascii="宋体" w:hAnsi="宋体" w:cs="宋体"/>
          <w:b/>
          <w:color w:val="auto"/>
          <w:sz w:val="24"/>
        </w:rPr>
        <w:t xml:space="preserve">政府采购政策</w:t>
      </w:r>
      <w:r>
        <w:rPr>
          <w:rFonts w:hint="eastAsia" w:ascii="宋体" w:hAnsi="宋体" w:cs="宋体"/>
          <w:color w:val="auto"/>
          <w:sz w:val="24"/>
        </w:rPr>
        <w:t xml:space="preserve">（包括但不限于下列具体政策要求）</w:t>
      </w:r>
      <w:r/>
    </w:p>
    <w:p>
      <w:pPr>
        <w:numPr>
          <w:ilvl w:val="1"/>
          <w:numId w:val="8"/>
        </w:numPr>
        <w:ind w:left="0" w:firstLine="482"/>
        <w:spacing w:line="360" w:lineRule="auto"/>
        <w:tabs>
          <w:tab w:val="left" w:pos="1080" w:leader="none"/>
          <w:tab w:val="left" w:pos="2014" w:leader="none"/>
        </w:tabs>
        <w:rPr>
          <w:rFonts w:ascii="宋体" w:hAnsi="宋体" w:cs="宋体"/>
          <w:b/>
          <w:color w:val="auto"/>
          <w:sz w:val="24"/>
        </w:rPr>
      </w:pPr>
      <w:r>
        <w:rPr>
          <w:rFonts w:hint="eastAsia" w:ascii="宋体" w:hAnsi="宋体" w:cs="宋体"/>
          <w:b/>
          <w:color w:val="auto"/>
          <w:sz w:val="24"/>
        </w:rPr>
        <w:t xml:space="preserve">进口产品</w:t>
      </w:r>
      <w:r/>
    </w:p>
    <w:p>
      <w:pPr>
        <w:numPr>
          <w:ilvl w:val="2"/>
          <w:numId w:val="8"/>
        </w:numPr>
        <w:ind w:left="0" w:firstLine="480"/>
        <w:spacing w:line="360" w:lineRule="auto"/>
        <w:tabs>
          <w:tab w:val="left" w:pos="1276" w:leader="none"/>
          <w:tab w:val="left" w:pos="2014" w:leader="none"/>
        </w:tabs>
        <w:rPr>
          <w:rFonts w:ascii="宋体" w:hAnsi="宋体" w:cs="宋体"/>
          <w:color w:val="auto"/>
          <w:sz w:val="24"/>
        </w:rPr>
      </w:pPr>
      <w:r>
        <w:rPr>
          <w:rFonts w:hint="eastAsia" w:ascii="宋体" w:hAnsi="宋体" w:cs="宋体"/>
          <w:color w:val="auto"/>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1080" w:leader="none"/>
          <w:tab w:val="left" w:pos="2014" w:leader="none"/>
        </w:tabs>
        <w:rPr>
          <w:rFonts w:ascii="宋体" w:hAnsi="宋体" w:cs="宋体"/>
          <w:b/>
          <w:color w:val="auto"/>
          <w:sz w:val="24"/>
        </w:rPr>
      </w:pPr>
      <w:r>
        <w:rPr>
          <w:rFonts w:hint="eastAsia" w:ascii="宋体" w:hAnsi="宋体" w:cs="宋体"/>
          <w:b/>
          <w:color w:val="auto"/>
          <w:sz w:val="24"/>
        </w:rPr>
        <w:t xml:space="preserve">中小企业、监狱企业及残疾人福利性单位</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中小企业定义：</w:t>
      </w:r>
      <w:r/>
    </w:p>
    <w:p>
      <w:pPr>
        <w:pStyle w:val="1027"/>
        <w:numPr>
          <w:ilvl w:val="0"/>
          <w:numId w:val="9"/>
        </w:numPr>
        <w:ind w:left="0" w:firstLine="480"/>
        <w:spacing w:line="360" w:lineRule="auto"/>
        <w:tabs>
          <w:tab w:val="left" w:pos="1276" w:leader="none"/>
          <w:tab w:val="left" w:pos="2035" w:leader="none"/>
          <w:tab w:val="left" w:pos="2977" w:leader="none"/>
        </w:tabs>
        <w:rPr>
          <w:rFonts w:ascii="宋体" w:hAnsi="宋体" w:cs="宋体"/>
          <w:vanish/>
          <w:color w:val="auto"/>
          <w:sz w:val="24"/>
          <w:szCs w:val="24"/>
        </w:rPr>
      </w:pPr>
      <w:r>
        <w:rPr>
          <w:rFonts w:ascii="宋体" w:hAnsi="宋体" w:cs="宋体"/>
          <w:vanish/>
          <w:color w:val="auto"/>
          <w:sz w:val="24"/>
          <w:szCs w:val="24"/>
        </w:rPr>
      </w:r>
      <w:r/>
    </w:p>
    <w:p>
      <w:pPr>
        <w:pStyle w:val="1027"/>
        <w:numPr>
          <w:ilvl w:val="0"/>
          <w:numId w:val="9"/>
        </w:numPr>
        <w:ind w:left="0" w:firstLine="480"/>
        <w:spacing w:line="360" w:lineRule="auto"/>
        <w:tabs>
          <w:tab w:val="left" w:pos="1276" w:leader="none"/>
          <w:tab w:val="left" w:pos="2035" w:leader="none"/>
          <w:tab w:val="left" w:pos="2977" w:leader="none"/>
        </w:tabs>
        <w:rPr>
          <w:rFonts w:ascii="宋体" w:hAnsi="宋体" w:cs="宋体"/>
          <w:vanish/>
          <w:color w:val="auto"/>
          <w:sz w:val="24"/>
          <w:szCs w:val="24"/>
        </w:rPr>
      </w:pPr>
      <w:r>
        <w:rPr>
          <w:rFonts w:ascii="宋体" w:hAnsi="宋体" w:cs="宋体"/>
          <w:vanish/>
          <w:color w:val="auto"/>
          <w:sz w:val="24"/>
          <w:szCs w:val="24"/>
        </w:rPr>
      </w:r>
      <w:r/>
    </w:p>
    <w:p>
      <w:pPr>
        <w:pStyle w:val="1027"/>
        <w:numPr>
          <w:ilvl w:val="0"/>
          <w:numId w:val="9"/>
        </w:numPr>
        <w:ind w:left="0" w:firstLine="480"/>
        <w:spacing w:line="360" w:lineRule="auto"/>
        <w:tabs>
          <w:tab w:val="left" w:pos="1276" w:leader="none"/>
          <w:tab w:val="left" w:pos="2035" w:leader="none"/>
          <w:tab w:val="left" w:pos="2977" w:leader="none"/>
        </w:tabs>
        <w:rPr>
          <w:rFonts w:ascii="宋体" w:hAnsi="宋体" w:cs="宋体"/>
          <w:vanish/>
          <w:color w:val="auto"/>
          <w:sz w:val="24"/>
          <w:szCs w:val="24"/>
        </w:rPr>
      </w:pPr>
      <w:r>
        <w:rPr>
          <w:rFonts w:ascii="宋体" w:hAnsi="宋体" w:cs="宋体"/>
          <w:vanish/>
          <w:color w:val="auto"/>
          <w:sz w:val="24"/>
          <w:szCs w:val="24"/>
        </w:rPr>
      </w:r>
      <w:r/>
    </w:p>
    <w:p>
      <w:pPr>
        <w:pStyle w:val="1027"/>
        <w:numPr>
          <w:ilvl w:val="0"/>
          <w:numId w:val="9"/>
        </w:numPr>
        <w:ind w:left="0" w:firstLine="480"/>
        <w:spacing w:line="360" w:lineRule="auto"/>
        <w:tabs>
          <w:tab w:val="left" w:pos="1276" w:leader="none"/>
          <w:tab w:val="left" w:pos="2035" w:leader="none"/>
          <w:tab w:val="left" w:pos="2977" w:leader="none"/>
        </w:tabs>
        <w:rPr>
          <w:rFonts w:ascii="宋体" w:hAnsi="宋体" w:cs="宋体"/>
          <w:vanish/>
          <w:color w:val="auto"/>
          <w:sz w:val="24"/>
          <w:szCs w:val="24"/>
        </w:rPr>
      </w:pPr>
      <w:r>
        <w:rPr>
          <w:rFonts w:ascii="宋体" w:hAnsi="宋体" w:cs="宋体"/>
          <w:vanish/>
          <w:color w:val="auto"/>
          <w:sz w:val="24"/>
          <w:szCs w:val="24"/>
        </w:rPr>
      </w:r>
      <w:r/>
    </w:p>
    <w:p>
      <w:pPr>
        <w:pStyle w:val="1027"/>
        <w:numPr>
          <w:ilvl w:val="0"/>
          <w:numId w:val="9"/>
        </w:numPr>
        <w:ind w:left="0" w:firstLine="480"/>
        <w:spacing w:line="360" w:lineRule="auto"/>
        <w:tabs>
          <w:tab w:val="left" w:pos="1276" w:leader="none"/>
          <w:tab w:val="left" w:pos="2035" w:leader="none"/>
          <w:tab w:val="left" w:pos="2977" w:leader="none"/>
        </w:tabs>
        <w:rPr>
          <w:rFonts w:ascii="宋体" w:hAnsi="宋体" w:cs="宋体"/>
          <w:vanish/>
          <w:color w:val="auto"/>
          <w:sz w:val="24"/>
          <w:szCs w:val="24"/>
        </w:rPr>
      </w:pPr>
      <w:r>
        <w:rPr>
          <w:rFonts w:ascii="宋体" w:hAnsi="宋体" w:cs="宋体"/>
          <w:vanish/>
          <w:color w:val="auto"/>
          <w:sz w:val="24"/>
          <w:szCs w:val="24"/>
        </w:rPr>
      </w:r>
      <w:r/>
    </w:p>
    <w:p>
      <w:pPr>
        <w:pStyle w:val="1027"/>
        <w:numPr>
          <w:ilvl w:val="1"/>
          <w:numId w:val="9"/>
        </w:numPr>
        <w:ind w:left="0" w:firstLine="480"/>
        <w:spacing w:line="360" w:lineRule="auto"/>
        <w:tabs>
          <w:tab w:val="left" w:pos="1276" w:leader="none"/>
          <w:tab w:val="left" w:pos="2035" w:leader="none"/>
          <w:tab w:val="left" w:pos="2977" w:leader="none"/>
        </w:tabs>
        <w:rPr>
          <w:rFonts w:ascii="宋体" w:hAnsi="宋体" w:cs="宋体"/>
          <w:vanish/>
          <w:color w:val="auto"/>
          <w:sz w:val="24"/>
          <w:szCs w:val="24"/>
        </w:rPr>
      </w:pPr>
      <w:r>
        <w:rPr>
          <w:rFonts w:ascii="宋体" w:hAnsi="宋体" w:cs="宋体"/>
          <w:vanish/>
          <w:color w:val="auto"/>
          <w:sz w:val="24"/>
          <w:szCs w:val="24"/>
        </w:rPr>
      </w:r>
      <w:r/>
    </w:p>
    <w:p>
      <w:pPr>
        <w:pStyle w:val="1027"/>
        <w:numPr>
          <w:ilvl w:val="1"/>
          <w:numId w:val="9"/>
        </w:numPr>
        <w:ind w:left="0" w:firstLine="480"/>
        <w:spacing w:line="360" w:lineRule="auto"/>
        <w:tabs>
          <w:tab w:val="left" w:pos="1276" w:leader="none"/>
          <w:tab w:val="left" w:pos="2035" w:leader="none"/>
          <w:tab w:val="left" w:pos="2977" w:leader="none"/>
        </w:tabs>
        <w:rPr>
          <w:rFonts w:ascii="宋体" w:hAnsi="宋体" w:cs="宋体"/>
          <w:vanish/>
          <w:color w:val="auto"/>
          <w:sz w:val="24"/>
          <w:szCs w:val="24"/>
        </w:rPr>
      </w:pPr>
      <w:r>
        <w:rPr>
          <w:rFonts w:ascii="宋体" w:hAnsi="宋体" w:cs="宋体"/>
          <w:vanish/>
          <w:color w:val="auto"/>
          <w:sz w:val="24"/>
          <w:szCs w:val="24"/>
        </w:rPr>
      </w:r>
      <w:r/>
    </w:p>
    <w:p>
      <w:pPr>
        <w:pStyle w:val="1027"/>
        <w:numPr>
          <w:ilvl w:val="2"/>
          <w:numId w:val="9"/>
        </w:numPr>
        <w:ind w:left="0" w:firstLine="480"/>
        <w:spacing w:line="360" w:lineRule="auto"/>
        <w:tabs>
          <w:tab w:val="left" w:pos="1276" w:leader="none"/>
          <w:tab w:val="clear" w:pos="1980" w:leader="none"/>
          <w:tab w:val="left" w:pos="2035" w:leader="none"/>
          <w:tab w:val="left" w:pos="2977" w:leader="none"/>
        </w:tabs>
        <w:rPr>
          <w:rFonts w:ascii="宋体" w:hAnsi="宋体" w:cs="宋体"/>
          <w:vanish/>
          <w:color w:val="auto"/>
          <w:sz w:val="24"/>
          <w:szCs w:val="24"/>
        </w:rPr>
      </w:pPr>
      <w:r>
        <w:rPr>
          <w:rFonts w:ascii="宋体" w:hAnsi="宋体" w:cs="宋体"/>
          <w:vanish/>
          <w:color w:val="auto"/>
          <w:sz w:val="24"/>
          <w:szCs w:val="24"/>
        </w:rPr>
      </w:r>
      <w:r/>
    </w:p>
    <w:p>
      <w:pPr>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ascii="宋体" w:hAnsi="宋体" w:cs="宋体"/>
          <w:color w:val="auto"/>
          <w:sz w:val="24"/>
        </w:rPr>
      </w:pPr>
      <w:r>
        <w:rPr>
          <w:rFonts w:hint="eastAsia" w:ascii="宋体" w:hAnsi="宋体" w:cs="宋体"/>
          <w:color w:val="auto"/>
          <w:sz w:val="24"/>
        </w:rPr>
        <w:t xml:space="preserve">中小企业是</w:t>
      </w:r>
      <w:r>
        <w:rPr>
          <w:rFonts w:hint="eastAsia" w:ascii="宋体" w:hAnsi="宋体" w:cs="宋体"/>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ascii="宋体" w:hAnsi="宋体" w:cs="宋体"/>
          <w:color w:val="auto"/>
          <w:sz w:val="24"/>
        </w:rPr>
      </w:pPr>
      <w:r>
        <w:rPr>
          <w:rFonts w:hint="eastAsia" w:ascii="宋体" w:hAnsi="宋体" w:cs="宋体"/>
          <w:color w:val="auto"/>
          <w:sz w:val="24"/>
        </w:rPr>
        <w:t xml:space="preserve">供应商提供的货物、工程或者服务符合下列情形的，享受中小企业扶持政策：</w:t>
      </w:r>
      <w:r/>
    </w:p>
    <w:p>
      <w:pPr>
        <w:ind w:firstLine="566"/>
        <w:spacing w:line="360" w:lineRule="auto"/>
        <w:tabs>
          <w:tab w:val="left" w:pos="1560" w:leader="none"/>
          <w:tab w:val="left" w:pos="1980" w:leader="none"/>
        </w:tabs>
        <w:rPr>
          <w:rFonts w:ascii="宋体" w:hAnsi="宋体" w:cs="宋体"/>
          <w:color w:val="auto"/>
          <w:sz w:val="24"/>
        </w:rPr>
      </w:pPr>
      <w:r>
        <w:rPr>
          <w:rFonts w:hint="eastAsia" w:ascii="宋体" w:hAnsi="宋体" w:cs="宋体"/>
          <w:color w:val="auto"/>
          <w:sz w:val="24"/>
        </w:rPr>
        <w:t xml:space="preserve">（1）在货物采购项目中，货物由中小企业制造，即货物由中小企业生产且使用该中小企业商号或者注册商标；</w:t>
      </w:r>
      <w:r/>
    </w:p>
    <w:p>
      <w:pPr>
        <w:ind w:firstLine="566"/>
        <w:spacing w:line="360" w:lineRule="auto"/>
        <w:tabs>
          <w:tab w:val="left" w:pos="1560" w:leader="none"/>
          <w:tab w:val="left" w:pos="1980" w:leader="none"/>
        </w:tabs>
        <w:rPr>
          <w:rFonts w:ascii="宋体" w:hAnsi="宋体" w:cs="宋体"/>
          <w:color w:val="auto"/>
          <w:sz w:val="24"/>
        </w:rPr>
      </w:pPr>
      <w:r>
        <w:rPr>
          <w:rFonts w:hint="eastAsia" w:ascii="宋体" w:hAnsi="宋体" w:cs="宋体"/>
          <w:color w:val="auto"/>
          <w:sz w:val="24"/>
        </w:rPr>
        <w:t xml:space="preserve">（2）在工程采购项目中，工程由中小企业承建，即工程施工单位为中小企业；</w:t>
      </w:r>
      <w:r/>
    </w:p>
    <w:p>
      <w:pPr>
        <w:ind w:firstLine="566"/>
        <w:spacing w:line="360" w:lineRule="auto"/>
        <w:tabs>
          <w:tab w:val="left" w:pos="1560" w:leader="none"/>
          <w:tab w:val="left" w:pos="1980" w:leader="none"/>
        </w:tabs>
        <w:rPr>
          <w:rFonts w:ascii="宋体" w:hAnsi="宋体" w:cs="宋体"/>
          <w:color w:val="auto"/>
          <w:sz w:val="24"/>
        </w:rPr>
      </w:pPr>
      <w:r>
        <w:rPr>
          <w:rFonts w:hint="eastAsia" w:ascii="宋体" w:hAnsi="宋体" w:cs="宋体"/>
          <w:color w:val="auto"/>
          <w:sz w:val="24"/>
        </w:rPr>
        <w:t xml:space="preserve">（3）在服务采购项目中，服务由中小企业承接，即提供服务的人员为中小企业依照《中华人民共和国劳动合同法》订立劳动合同的从业人员。</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rPr>
      </w:pPr>
      <w:r>
        <w:rPr>
          <w:rFonts w:hint="eastAsia" w:ascii="宋体" w:hAnsi="宋体" w:cs="宋体"/>
          <w:color w:val="auto"/>
          <w:sz w:val="24"/>
        </w:rPr>
        <w:t xml:space="preserve">在货物采购项目中，供应商提供的货物既有中小企业制造货物，也有大型企业制造货物的，不享受中小企业扶持政策。</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rPr>
      </w:pPr>
      <w:r>
        <w:rPr>
          <w:rFonts w:hint="eastAsia" w:ascii="宋体" w:hAnsi="宋体" w:cs="宋体"/>
          <w:color w:val="auto"/>
          <w:sz w:val="24"/>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1276" w:leader="none"/>
          <w:tab w:val="left" w:pos="1560" w:leader="none"/>
        </w:tabs>
        <w:rPr>
          <w:rFonts w:ascii="宋体" w:hAnsi="宋体" w:cs="宋体"/>
          <w:color w:val="auto"/>
          <w:sz w:val="24"/>
        </w:rPr>
      </w:pPr>
      <w:r>
        <w:rPr>
          <w:rFonts w:hint="eastAsia" w:ascii="宋体" w:hAnsi="宋体" w:cs="宋体"/>
          <w:color w:val="auto"/>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1276" w:leader="none"/>
          <w:tab w:val="left" w:pos="1560" w:leader="none"/>
        </w:tabs>
        <w:rPr>
          <w:rFonts w:ascii="宋体" w:hAnsi="宋体" w:cs="宋体"/>
          <w:color w:val="auto"/>
          <w:sz w:val="24"/>
        </w:rPr>
      </w:pPr>
      <w:r>
        <w:rPr>
          <w:rFonts w:hint="eastAsia" w:ascii="宋体" w:hAnsi="宋体" w:cs="宋体"/>
          <w:color w:val="auto"/>
          <w:sz w:val="24"/>
        </w:rPr>
        <w:t xml:space="preserve">残疾人福利单位定义：享受政府采购支持政策的残疾人福利性单位应当同时满足以下条件：</w:t>
      </w:r>
      <w:r/>
    </w:p>
    <w:p>
      <w:pPr>
        <w:pStyle w:val="1027"/>
        <w:numPr>
          <w:ilvl w:val="2"/>
          <w:numId w:val="9"/>
        </w:numPr>
        <w:ind w:left="0" w:firstLine="480"/>
        <w:spacing w:line="360" w:lineRule="auto"/>
        <w:tabs>
          <w:tab w:val="left" w:pos="1276" w:leader="none"/>
          <w:tab w:val="left" w:pos="1560" w:leader="none"/>
          <w:tab w:val="clear" w:pos="1980" w:leader="none"/>
          <w:tab w:val="left" w:pos="2977" w:leader="none"/>
        </w:tabs>
        <w:rPr>
          <w:rFonts w:ascii="宋体" w:hAnsi="宋体" w:cs="宋体"/>
          <w:vanish/>
          <w:color w:val="auto"/>
          <w:sz w:val="24"/>
          <w:szCs w:val="24"/>
        </w:rPr>
      </w:pPr>
      <w:r>
        <w:rPr>
          <w:rFonts w:ascii="宋体" w:hAnsi="宋体" w:cs="宋体"/>
          <w:vanish/>
          <w:color w:val="auto"/>
          <w:sz w:val="24"/>
          <w:szCs w:val="24"/>
        </w:rPr>
      </w:r>
      <w:r/>
    </w:p>
    <w:p>
      <w:pPr>
        <w:pStyle w:val="1027"/>
        <w:numPr>
          <w:ilvl w:val="2"/>
          <w:numId w:val="9"/>
        </w:numPr>
        <w:ind w:left="0" w:firstLine="480"/>
        <w:spacing w:line="360" w:lineRule="auto"/>
        <w:tabs>
          <w:tab w:val="left" w:pos="1276" w:leader="none"/>
          <w:tab w:val="left" w:pos="1560" w:leader="none"/>
          <w:tab w:val="clear" w:pos="1980" w:leader="none"/>
          <w:tab w:val="left" w:pos="2977" w:leader="none"/>
        </w:tabs>
        <w:rPr>
          <w:rFonts w:ascii="宋体" w:hAnsi="宋体" w:cs="宋体"/>
          <w:vanish/>
          <w:color w:val="auto"/>
          <w:sz w:val="24"/>
          <w:szCs w:val="24"/>
        </w:rPr>
      </w:pPr>
      <w:r>
        <w:rPr>
          <w:rFonts w:ascii="宋体" w:hAnsi="宋体" w:cs="宋体"/>
          <w:vanish/>
          <w:color w:val="auto"/>
          <w:sz w:val="24"/>
          <w:szCs w:val="24"/>
        </w:rPr>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rPr>
      </w:pPr>
      <w:r>
        <w:rPr>
          <w:rFonts w:hint="eastAsia" w:ascii="宋体" w:hAnsi="宋体" w:cs="宋体"/>
          <w:color w:val="auto"/>
          <w:sz w:val="24"/>
        </w:rPr>
        <w:t xml:space="preserve">安置的残疾人占本单位在职职工人数的比例不低于25%（含25%），并且安置的残疾人人数不少于10 人（含10 人）；</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rPr>
      </w:pPr>
      <w:r>
        <w:rPr>
          <w:rFonts w:hint="eastAsia" w:ascii="宋体" w:hAnsi="宋体" w:cs="宋体"/>
          <w:color w:val="auto"/>
          <w:sz w:val="24"/>
        </w:rPr>
        <w:t xml:space="preserve">依法与安置的每位残疾人签订了一年以上（含一年）的劳动合同或服务协议；</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rPr>
      </w:pPr>
      <w:r>
        <w:rPr>
          <w:rFonts w:hint="eastAsia" w:ascii="宋体" w:hAnsi="宋体" w:cs="宋体"/>
          <w:color w:val="auto"/>
          <w:sz w:val="24"/>
        </w:rPr>
        <w:t xml:space="preserve">为安置的每位残疾人按月足额缴纳了基本养老保险、基本医疗保险、失业保险、工伤保险和生育保险等社会保险费；</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rPr>
      </w:pPr>
      <w:r>
        <w:rPr>
          <w:rFonts w:hint="eastAsia" w:ascii="宋体" w:hAnsi="宋体" w:cs="宋体"/>
          <w:color w:val="auto"/>
          <w:sz w:val="24"/>
        </w:rPr>
        <w:t xml:space="preserve">通过银行等金融机构向安置的每位残疾人，按月支付了不低于单位所在区县适用的经省级人民政府批准的月最低工资标准的工资；</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rPr>
      </w:pPr>
      <w:r>
        <w:rPr>
          <w:rFonts w:hint="eastAsia" w:ascii="宋体" w:hAnsi="宋体" w:cs="宋体"/>
          <w:color w:val="auto"/>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color w:val="auto"/>
          <w:sz w:val="24"/>
        </w:rPr>
      </w:pPr>
      <w:r>
        <w:rPr>
          <w:rFonts w:hint="eastAsia" w:ascii="宋体" w:hAnsi="宋体" w:cs="宋体"/>
          <w:color w:val="auto"/>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本项目是否专门面向中小企业预留采购份额见第一章《投标邀请》。</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采购标的对应的中小企业划分标准所属行业见《投标人须知资料表》。</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小微企业价格评审优惠的政策调整：见第四章《评标方法和评标标准》。</w:t>
      </w:r>
      <w:r/>
    </w:p>
    <w:p>
      <w:pPr>
        <w:numPr>
          <w:ilvl w:val="1"/>
          <w:numId w:val="8"/>
        </w:numPr>
        <w:ind w:left="0" w:firstLine="482"/>
        <w:spacing w:line="360" w:lineRule="auto"/>
        <w:tabs>
          <w:tab w:val="left" w:pos="1080" w:leader="none"/>
          <w:tab w:val="left" w:pos="2014" w:leader="none"/>
        </w:tabs>
        <w:rPr>
          <w:rFonts w:ascii="宋体" w:hAnsi="宋体" w:cs="宋体"/>
          <w:b/>
          <w:color w:val="auto"/>
          <w:sz w:val="24"/>
        </w:rPr>
      </w:pPr>
      <w:r>
        <w:rPr>
          <w:rFonts w:hint="eastAsia" w:ascii="宋体" w:hAnsi="宋体" w:cs="宋体"/>
          <w:b/>
          <w:color w:val="auto"/>
          <w:sz w:val="24"/>
        </w:rPr>
        <w:t xml:space="preserve">政府采购节能产品、环境标志产品</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auto"/>
          <w:sz w:val="24"/>
        </w:rPr>
        <w:t xml:space="preserve">投标无效</w:t>
      </w:r>
      <w:r>
        <w:rPr>
          <w:rFonts w:hint="eastAsia" w:ascii="宋体" w:hAnsi="宋体" w:cs="宋体"/>
          <w:color w:val="auto"/>
          <w:sz w:val="24"/>
        </w:rPr>
        <w:t xml:space="preserve">；</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2"/>
        <w:spacing w:line="360" w:lineRule="auto"/>
        <w:tabs>
          <w:tab w:val="left" w:pos="1080" w:leader="none"/>
          <w:tab w:val="left" w:pos="2014" w:leader="none"/>
        </w:tabs>
        <w:rPr>
          <w:rFonts w:ascii="宋体" w:hAnsi="宋体" w:cs="宋体"/>
          <w:b/>
          <w:color w:val="auto"/>
          <w:sz w:val="24"/>
        </w:rPr>
      </w:pPr>
      <w:r>
        <w:rPr>
          <w:rFonts w:hint="eastAsia" w:ascii="宋体" w:hAnsi="宋体" w:cs="宋体"/>
          <w:b/>
          <w:color w:val="auto"/>
          <w:sz w:val="24"/>
        </w:rPr>
        <w:t xml:space="preserve">支持乡村产业振兴管理</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0" w:firstLine="482"/>
        <w:spacing w:line="360" w:lineRule="auto"/>
        <w:tabs>
          <w:tab w:val="left" w:pos="1080" w:leader="none"/>
          <w:tab w:val="left" w:pos="1276" w:leader="none"/>
        </w:tabs>
        <w:rPr>
          <w:rFonts w:ascii="宋体" w:hAnsi="宋体" w:cs="宋体"/>
          <w:b/>
          <w:color w:val="auto"/>
          <w:sz w:val="24"/>
        </w:rPr>
      </w:pPr>
      <w:r>
        <w:rPr>
          <w:rFonts w:hint="eastAsia" w:ascii="宋体" w:hAnsi="宋体" w:cs="宋体"/>
          <w:b/>
          <w:color w:val="auto"/>
          <w:sz w:val="24"/>
        </w:rPr>
        <w:t xml:space="preserve">正版软件</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auto"/>
          <w:sz w:val="24"/>
        </w:rPr>
        <w:t xml:space="preserve">投标无效</w:t>
      </w:r>
      <w:r>
        <w:rPr>
          <w:rFonts w:hint="eastAsia" w:ascii="宋体" w:hAnsi="宋体" w:cs="宋体"/>
          <w:color w:val="auto"/>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1080" w:leader="none"/>
          <w:tab w:val="left" w:pos="2014" w:leader="none"/>
        </w:tabs>
        <w:rPr>
          <w:rFonts w:ascii="宋体" w:hAnsi="宋体" w:cs="宋体"/>
          <w:b/>
          <w:color w:val="auto"/>
          <w:sz w:val="24"/>
        </w:rPr>
      </w:pPr>
      <w:r>
        <w:rPr>
          <w:rFonts w:hint="eastAsia" w:ascii="宋体" w:hAnsi="宋体" w:cs="宋体"/>
          <w:b/>
          <w:color w:val="auto"/>
          <w:sz w:val="24"/>
        </w:rPr>
        <w:t xml:space="preserve">信息安全产品</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所投产品属于《关于调整信息安全产品强制性认证实施要求的公告》（2009 年第33 号）范围的，采购经国家认证的信息安全产品，否则</w:t>
      </w:r>
      <w:r>
        <w:rPr>
          <w:rFonts w:hint="eastAsia" w:ascii="宋体" w:hAnsi="宋体" w:cs="宋体"/>
          <w:b/>
          <w:color w:val="auto"/>
          <w:sz w:val="24"/>
        </w:rPr>
        <w:t xml:space="preserve">投标无效</w:t>
      </w:r>
      <w:r>
        <w:rPr>
          <w:rFonts w:hint="eastAsia" w:ascii="宋体" w:hAnsi="宋体" w:cs="宋体"/>
          <w:color w:val="auto"/>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1080" w:leader="none"/>
          <w:tab w:val="left" w:pos="2014" w:leader="none"/>
        </w:tabs>
        <w:rPr>
          <w:rFonts w:ascii="宋体" w:hAnsi="宋体" w:cs="宋体"/>
          <w:b/>
          <w:color w:val="auto"/>
          <w:sz w:val="24"/>
        </w:rPr>
      </w:pPr>
      <w:r>
        <w:rPr>
          <w:rFonts w:hint="eastAsia" w:ascii="宋体" w:hAnsi="宋体" w:cs="宋体"/>
          <w:b/>
          <w:color w:val="auto"/>
          <w:sz w:val="24"/>
        </w:rPr>
        <w:t xml:space="preserve">政府采购创新产品政策</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spacing w:line="360" w:lineRule="auto"/>
        <w:tabs>
          <w:tab w:val="left" w:pos="1080" w:leader="none"/>
          <w:tab w:val="left" w:pos="2014" w:leader="none"/>
        </w:tabs>
        <w:rPr>
          <w:rFonts w:ascii="宋体" w:hAnsi="宋体" w:cs="宋体"/>
          <w:b/>
          <w:color w:val="auto"/>
          <w:sz w:val="24"/>
        </w:rPr>
      </w:pPr>
      <w:r>
        <w:rPr>
          <w:rFonts w:hint="eastAsia" w:ascii="宋体" w:hAnsi="宋体" w:cs="宋体"/>
          <w:b/>
          <w:color w:val="auto"/>
          <w:sz w:val="24"/>
        </w:rPr>
        <w:t xml:space="preserve">绿色采购政策</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绿色数据中心政策 </w:t>
      </w:r>
      <w:r/>
    </w:p>
    <w:p>
      <w:pPr>
        <w:ind w:firstLine="480"/>
        <w:spacing w:line="360" w:lineRule="auto"/>
        <w:rPr>
          <w:rFonts w:ascii="宋体" w:hAnsi="宋体" w:cs="宋体"/>
          <w:color w:val="auto"/>
          <w:sz w:val="24"/>
        </w:rPr>
      </w:pPr>
      <w:r>
        <w:rPr>
          <w:rFonts w:hint="eastAsia" w:ascii="宋体" w:hAnsi="宋体" w:cs="宋体"/>
          <w:color w:val="auto"/>
          <w:sz w:val="24"/>
        </w:rPr>
        <w:t xml:space="preserve">依据《绿色数据中心政府采购需求标准（试行）》（财办库〔2023〕7 号）文件精神，采购</w:t>
      </w:r>
      <w:r>
        <w:rPr>
          <w:rFonts w:hint="eastAsia" w:ascii="宋体" w:hAnsi="宋体" w:cs="宋体"/>
          <w:color w:val="auto"/>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推广应用绿色建材</w:t>
      </w:r>
      <w:r/>
    </w:p>
    <w:p>
      <w:pPr>
        <w:ind w:firstLine="480"/>
        <w:spacing w:line="360" w:lineRule="auto"/>
        <w:rPr>
          <w:rFonts w:ascii="宋体" w:hAnsi="宋体"/>
          <w:color w:val="auto"/>
          <w:sz w:val="24"/>
        </w:rPr>
      </w:pPr>
      <w:r>
        <w:rPr>
          <w:rFonts w:hint="eastAsia" w:ascii="宋体" w:hAnsi="宋体"/>
          <w:color w:val="auto"/>
          <w:sz w:val="24"/>
        </w:rPr>
        <w:t xml:space="preserve">采购人实施政府采购工程项目，要按照《常州市政府采购支持绿色建材促进建筑品质提升试点工作方案》（常财购</w:t>
      </w:r>
      <w:r>
        <w:rPr>
          <w:rFonts w:ascii="宋体" w:hAnsi="宋体"/>
          <w:color w:val="auto"/>
          <w:sz w:val="24"/>
        </w:rPr>
        <w:t xml:space="preserve">〔20</w:t>
      </w:r>
      <w:r>
        <w:rPr>
          <w:rFonts w:hint="eastAsia" w:ascii="宋体" w:hAnsi="宋体"/>
          <w:color w:val="auto"/>
          <w:sz w:val="24"/>
        </w:rPr>
        <w:t xml:space="preserve">23</w:t>
      </w:r>
      <w:r>
        <w:rPr>
          <w:rFonts w:ascii="宋体" w:hAnsi="宋体"/>
          <w:color w:val="auto"/>
          <w:sz w:val="24"/>
        </w:rPr>
        <w:t xml:space="preserve">〕</w:t>
      </w:r>
      <w:r>
        <w:rPr>
          <w:rFonts w:hint="eastAsia" w:ascii="宋体" w:hAnsi="宋体"/>
          <w:color w:val="auto"/>
          <w:sz w:val="24"/>
        </w:rPr>
        <w:t xml:space="preserve">18</w:t>
      </w:r>
      <w:r>
        <w:rPr>
          <w:rFonts w:ascii="宋体" w:hAnsi="宋体"/>
          <w:color w:val="auto"/>
          <w:sz w:val="24"/>
        </w:rPr>
        <w:t xml:space="preserve"> 号</w:t>
      </w:r>
      <w:r>
        <w:rPr>
          <w:rFonts w:hint="eastAsia" w:ascii="宋体" w:hAnsi="宋体"/>
          <w:color w:val="auto"/>
          <w:sz w:val="24"/>
        </w:rPr>
        <w:t xml:space="preserve">）总体要求，落实《绿色建筑和绿色建材政府采购需求标准》（</w:t>
      </w:r>
      <w:r>
        <w:rPr>
          <w:rFonts w:ascii="宋体" w:hAnsi="宋体"/>
          <w:color w:val="auto"/>
          <w:sz w:val="24"/>
        </w:rPr>
        <w:t xml:space="preserve">财库〔20</w:t>
      </w:r>
      <w:r>
        <w:rPr>
          <w:rFonts w:hint="eastAsia" w:ascii="宋体" w:hAnsi="宋体"/>
          <w:color w:val="auto"/>
          <w:sz w:val="24"/>
        </w:rPr>
        <w:t xml:space="preserve">22</w:t>
      </w:r>
      <w:r>
        <w:rPr>
          <w:rFonts w:ascii="宋体" w:hAnsi="宋体"/>
          <w:color w:val="auto"/>
          <w:sz w:val="24"/>
        </w:rPr>
        <w:t xml:space="preserve">〕</w:t>
      </w:r>
      <w:r>
        <w:rPr>
          <w:rFonts w:hint="eastAsia" w:ascii="宋体" w:hAnsi="宋体"/>
          <w:color w:val="auto"/>
          <w:sz w:val="24"/>
        </w:rPr>
        <w:t xml:space="preserve">35</w:t>
      </w:r>
      <w:r>
        <w:rPr>
          <w:rFonts w:ascii="宋体" w:hAnsi="宋体"/>
          <w:color w:val="auto"/>
          <w:sz w:val="24"/>
        </w:rPr>
        <w:t xml:space="preserve"> 号</w:t>
      </w:r>
      <w:r>
        <w:rPr>
          <w:rFonts w:hint="eastAsia" w:ascii="宋体" w:hAnsi="宋体"/>
          <w:color w:val="auto"/>
          <w:sz w:val="24"/>
        </w:rPr>
        <w:t xml:space="preserve">）和《政府采购支持绿色建材促进建筑品质提升政策项目实施指南》（财办库</w:t>
      </w:r>
      <w:r>
        <w:rPr>
          <w:rFonts w:ascii="宋体" w:hAnsi="宋体"/>
          <w:color w:val="auto"/>
          <w:sz w:val="24"/>
        </w:rPr>
        <w:t xml:space="preserve">〔20</w:t>
      </w:r>
      <w:r>
        <w:rPr>
          <w:rFonts w:hint="eastAsia" w:ascii="宋体" w:hAnsi="宋体"/>
          <w:color w:val="auto"/>
          <w:sz w:val="24"/>
        </w:rPr>
        <w:t xml:space="preserve">23</w:t>
      </w:r>
      <w:r>
        <w:rPr>
          <w:rFonts w:ascii="宋体" w:hAnsi="宋体"/>
          <w:color w:val="auto"/>
          <w:sz w:val="24"/>
        </w:rPr>
        <w:t xml:space="preserve">〕</w:t>
      </w:r>
      <w:r>
        <w:rPr>
          <w:rFonts w:hint="eastAsia" w:ascii="宋体" w:hAnsi="宋体"/>
          <w:color w:val="auto"/>
          <w:sz w:val="24"/>
        </w:rPr>
        <w:t xml:space="preserve">52</w:t>
      </w:r>
      <w:r>
        <w:rPr>
          <w:rFonts w:ascii="宋体" w:hAnsi="宋体"/>
          <w:color w:val="auto"/>
          <w:sz w:val="24"/>
        </w:rPr>
        <w:t xml:space="preserve"> 号</w:t>
      </w:r>
      <w:r>
        <w:rPr>
          <w:rFonts w:hint="eastAsia" w:ascii="宋体" w:hAnsi="宋体"/>
          <w:color w:val="auto"/>
          <w:sz w:val="24"/>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s>
        <w:rPr>
          <w:rFonts w:ascii="宋体" w:hAnsi="宋体"/>
          <w:color w:val="auto"/>
          <w:sz w:val="24"/>
        </w:rPr>
      </w:pPr>
      <w:r>
        <w:rPr>
          <w:rFonts w:hint="eastAsia" w:ascii="宋体" w:hAnsi="宋体" w:cs="宋体"/>
          <w:color w:val="auto"/>
          <w:sz w:val="24"/>
        </w:rPr>
        <w:t xml:space="preserve">优先使用低挥发性有机化合物产品</w:t>
      </w:r>
      <w:r/>
    </w:p>
    <w:p>
      <w:pPr>
        <w:ind w:firstLine="480"/>
        <w:spacing w:line="360" w:lineRule="auto"/>
        <w:rPr>
          <w:rFonts w:ascii="宋体" w:hAnsi="宋体" w:cs="宋体"/>
          <w:b/>
          <w:color w:val="auto"/>
          <w:sz w:val="24"/>
        </w:rPr>
      </w:pPr>
      <w:r>
        <w:rPr>
          <w:rFonts w:hint="eastAsia" w:ascii="宋体" w:hAnsi="宋体"/>
          <w:color w:val="auto"/>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0" w:firstLine="482"/>
        <w:spacing w:line="360" w:lineRule="auto"/>
        <w:tabs>
          <w:tab w:val="left" w:pos="360" w:leader="none"/>
        </w:tabs>
        <w:rPr>
          <w:rFonts w:ascii="宋体" w:hAnsi="宋体" w:cs="宋体"/>
          <w:b/>
          <w:color w:val="auto"/>
          <w:sz w:val="24"/>
        </w:rPr>
        <w:outlineLvl w:val="1"/>
      </w:pPr>
      <w:r>
        <w:rPr>
          <w:rFonts w:hint="eastAsia" w:ascii="宋体" w:hAnsi="宋体" w:cs="宋体"/>
          <w:b/>
          <w:color w:val="auto"/>
          <w:sz w:val="24"/>
        </w:rPr>
        <w:t xml:space="preserve">投标费用</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投标人应自行承担所有与准备和参加投标有关的费用，无论投标的结果如何，采购人或采购代理机构在任何情况下均无承担这些费用的义务和责任。</w:t>
      </w:r>
      <w:r/>
    </w:p>
    <w:p>
      <w:pPr>
        <w:ind w:firstLine="560"/>
        <w:spacing w:line="360" w:lineRule="auto"/>
        <w:tabs>
          <w:tab w:val="left" w:pos="1080" w:leader="none"/>
        </w:tabs>
        <w:rPr>
          <w:rFonts w:ascii="宋体" w:hAnsi="宋体" w:cs="宋体"/>
          <w:color w:val="auto"/>
          <w:sz w:val="28"/>
        </w:rPr>
      </w:pPr>
      <w:r/>
      <w:bookmarkStart w:id="170" w:name="_1.8_计量单位"/>
      <w:r/>
      <w:bookmarkEnd w:id="170"/>
      <w:r/>
      <w:r/>
    </w:p>
    <w:p>
      <w:pPr>
        <w:pStyle w:val="944"/>
        <w:ind w:firstLine="562"/>
        <w:spacing w:before="0" w:line="360" w:lineRule="auto"/>
        <w:rPr>
          <w:rFonts w:ascii="宋体" w:hAnsi="宋体" w:eastAsia="宋体" w:cs="宋体"/>
          <w:color w:val="auto"/>
          <w:sz w:val="28"/>
        </w:rPr>
      </w:pPr>
      <w:r>
        <w:rPr>
          <w:rFonts w:hint="eastAsia" w:ascii="宋体" w:hAnsi="宋体" w:eastAsia="宋体" w:cs="宋体"/>
          <w:color w:val="auto"/>
          <w:sz w:val="28"/>
        </w:rPr>
        <w:t xml:space="preserve">二   招标文件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numPr>
          <w:ilvl w:val="0"/>
          <w:numId w:val="8"/>
        </w:numPr>
        <w:ind w:left="0" w:firstLine="482"/>
        <w:spacing w:line="360" w:lineRule="auto"/>
        <w:tabs>
          <w:tab w:val="left" w:pos="360" w:leader="none"/>
        </w:tabs>
        <w:rPr>
          <w:rFonts w:ascii="宋体" w:hAnsi="宋体" w:cs="宋体"/>
          <w:b/>
          <w:color w:val="auto"/>
          <w:sz w:val="24"/>
        </w:rPr>
        <w:outlineLvl w:val="1"/>
      </w:pPr>
      <w:r/>
      <w:bookmarkStart w:id="171" w:name="_Toc164608792"/>
      <w:r/>
      <w:bookmarkStart w:id="172" w:name="_Toc151190150"/>
      <w:r/>
      <w:bookmarkStart w:id="173" w:name="_Toc164608637"/>
      <w:r/>
      <w:bookmarkStart w:id="174" w:name="_Toc149720816"/>
      <w:r/>
      <w:bookmarkStart w:id="175" w:name="_Toc150480761"/>
      <w:r/>
      <w:bookmarkStart w:id="176" w:name="_Toc127161437"/>
      <w:r/>
      <w:bookmarkStart w:id="177" w:name="_Toc127151724"/>
      <w:r/>
      <w:bookmarkStart w:id="178" w:name="_Toc151193837"/>
      <w:r/>
      <w:bookmarkStart w:id="179" w:name="_Toc195842888"/>
      <w:r/>
      <w:bookmarkStart w:id="180" w:name="_Toc164351617"/>
      <w:r/>
      <w:bookmarkStart w:id="181" w:name="_Toc151193765"/>
      <w:r/>
      <w:bookmarkStart w:id="182" w:name="_Toc164229218"/>
      <w:r/>
      <w:bookmarkStart w:id="183" w:name="_Toc150774623"/>
      <w:r/>
      <w:bookmarkStart w:id="184" w:name="_Toc305158791"/>
      <w:r/>
      <w:bookmarkStart w:id="185" w:name="_Toc265228361"/>
      <w:r/>
      <w:bookmarkStart w:id="186" w:name="_Toc520356147"/>
      <w:r/>
      <w:bookmarkStart w:id="187" w:name="_Toc151193693"/>
      <w:r/>
      <w:bookmarkStart w:id="188" w:name="_Toc226965713"/>
      <w:r/>
      <w:bookmarkStart w:id="189" w:name="_Toc127151523"/>
      <w:r/>
      <w:bookmarkStart w:id="190" w:name="_Toc226309767"/>
      <w:r/>
      <w:bookmarkStart w:id="191" w:name="_Toc150509274"/>
      <w:r/>
      <w:bookmarkStart w:id="192" w:name="_Toc226965796"/>
      <w:r/>
      <w:bookmarkStart w:id="193" w:name="_Toc264969213"/>
      <w:r/>
      <w:bookmarkStart w:id="194" w:name="_Toc151193621"/>
      <w:r/>
      <w:bookmarkStart w:id="195" w:name="_Toc151193911"/>
      <w:r/>
      <w:bookmarkStart w:id="196" w:name="_Toc142311025"/>
      <w:r/>
      <w:bookmarkStart w:id="197" w:name="_Toc305158865"/>
      <w:r/>
      <w:bookmarkStart w:id="198" w:name="_Toc226337219"/>
      <w:r/>
      <w:bookmarkStart w:id="199" w:name="_Toc164229364"/>
      <w:r/>
      <w:bookmarkStart w:id="200" w:name="_Toc150774728"/>
      <w:r>
        <w:rPr>
          <w:rFonts w:hint="eastAsia" w:ascii="宋体" w:hAnsi="宋体" w:cs="宋体"/>
          <w:b/>
          <w:color w:val="auto"/>
          <w:sz w:val="24"/>
        </w:rPr>
        <w:t xml:space="preserve">招标文件构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hint="eastAsia" w:ascii="宋体" w:hAnsi="宋体" w:cs="宋体"/>
          <w:b/>
          <w:color w:val="auto"/>
          <w:sz w:val="24"/>
        </w:rPr>
        <w:t xml:space="preserve">成</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招标文件包括以下部分：</w:t>
      </w:r>
      <w:r/>
    </w:p>
    <w:p>
      <w:pPr>
        <w:numPr>
          <w:ilvl w:val="0"/>
          <w:numId w:val="10"/>
        </w:numPr>
        <w:ind w:left="0" w:firstLine="480"/>
        <w:spacing w:line="360" w:lineRule="auto"/>
        <w:tabs>
          <w:tab w:val="left" w:pos="1418" w:leader="none"/>
          <w:tab w:val="left" w:pos="2520" w:leader="none"/>
        </w:tabs>
        <w:rPr>
          <w:rFonts w:ascii="宋体" w:hAnsi="宋体" w:cs="宋体"/>
          <w:color w:val="auto"/>
          <w:sz w:val="24"/>
        </w:rPr>
      </w:pPr>
      <w:r>
        <w:rPr>
          <w:rFonts w:hint="eastAsia" w:ascii="宋体" w:hAnsi="宋体" w:cs="宋体"/>
          <w:color w:val="auto"/>
          <w:sz w:val="24"/>
        </w:rPr>
        <w:t xml:space="preserve">投标邀请</w:t>
      </w:r>
      <w:r/>
    </w:p>
    <w:p>
      <w:pPr>
        <w:numPr>
          <w:ilvl w:val="0"/>
          <w:numId w:val="10"/>
        </w:numPr>
        <w:ind w:left="0" w:firstLine="480"/>
        <w:spacing w:line="360" w:lineRule="auto"/>
        <w:tabs>
          <w:tab w:val="left" w:pos="1418" w:leader="none"/>
          <w:tab w:val="left" w:pos="2520" w:leader="none"/>
        </w:tabs>
        <w:rPr>
          <w:rFonts w:ascii="宋体" w:hAnsi="宋体" w:cs="宋体"/>
          <w:color w:val="auto"/>
          <w:sz w:val="24"/>
        </w:rPr>
      </w:pPr>
      <w:r>
        <w:rPr>
          <w:rFonts w:hint="eastAsia" w:ascii="宋体" w:hAnsi="宋体" w:cs="宋体"/>
          <w:color w:val="auto"/>
          <w:sz w:val="24"/>
        </w:rPr>
        <w:t xml:space="preserve">投标人须知</w:t>
      </w:r>
      <w:r/>
    </w:p>
    <w:p>
      <w:pPr>
        <w:numPr>
          <w:ilvl w:val="0"/>
          <w:numId w:val="10"/>
        </w:numPr>
        <w:ind w:left="0" w:firstLine="480"/>
        <w:spacing w:line="360" w:lineRule="auto"/>
        <w:tabs>
          <w:tab w:val="left" w:pos="1418" w:leader="none"/>
          <w:tab w:val="left" w:pos="2520" w:leader="none"/>
        </w:tabs>
        <w:rPr>
          <w:rFonts w:ascii="宋体" w:hAnsi="宋体" w:cs="宋体"/>
          <w:color w:val="auto"/>
          <w:sz w:val="24"/>
        </w:rPr>
      </w:pPr>
      <w:r>
        <w:rPr>
          <w:rFonts w:hint="eastAsia" w:ascii="宋体" w:hAnsi="宋体" w:cs="宋体"/>
          <w:color w:val="auto"/>
          <w:sz w:val="24"/>
        </w:rPr>
        <w:t xml:space="preserve">资格审查</w:t>
      </w:r>
      <w:r/>
    </w:p>
    <w:p>
      <w:pPr>
        <w:numPr>
          <w:ilvl w:val="0"/>
          <w:numId w:val="10"/>
        </w:numPr>
        <w:ind w:left="0" w:firstLine="480"/>
        <w:spacing w:line="360" w:lineRule="auto"/>
        <w:tabs>
          <w:tab w:val="left" w:pos="1418" w:leader="none"/>
          <w:tab w:val="left" w:pos="2520" w:leader="none"/>
        </w:tabs>
        <w:rPr>
          <w:rFonts w:ascii="宋体" w:hAnsi="宋体" w:cs="宋体"/>
          <w:color w:val="auto"/>
          <w:sz w:val="24"/>
        </w:rPr>
      </w:pPr>
      <w:r>
        <w:rPr>
          <w:rFonts w:hint="eastAsia" w:ascii="宋体" w:hAnsi="宋体" w:cs="宋体"/>
          <w:color w:val="auto"/>
          <w:sz w:val="24"/>
        </w:rPr>
        <w:t xml:space="preserve">评标程序、评标方法和评标标准</w:t>
      </w:r>
      <w:r/>
    </w:p>
    <w:p>
      <w:pPr>
        <w:numPr>
          <w:ilvl w:val="0"/>
          <w:numId w:val="10"/>
        </w:numPr>
        <w:ind w:left="0" w:firstLine="480"/>
        <w:spacing w:line="360" w:lineRule="auto"/>
        <w:tabs>
          <w:tab w:val="left" w:pos="1418" w:leader="none"/>
          <w:tab w:val="left" w:pos="2520" w:leader="none"/>
        </w:tabs>
        <w:rPr>
          <w:rFonts w:ascii="宋体" w:hAnsi="宋体" w:cs="宋体"/>
          <w:color w:val="auto"/>
          <w:sz w:val="24"/>
        </w:rPr>
      </w:pPr>
      <w:r>
        <w:rPr>
          <w:rFonts w:hint="eastAsia" w:ascii="宋体" w:hAnsi="宋体" w:cs="宋体"/>
          <w:color w:val="auto"/>
          <w:sz w:val="24"/>
        </w:rPr>
        <w:t xml:space="preserve">采购需求</w:t>
      </w:r>
      <w:r/>
    </w:p>
    <w:p>
      <w:pPr>
        <w:numPr>
          <w:ilvl w:val="0"/>
          <w:numId w:val="10"/>
        </w:numPr>
        <w:ind w:left="0" w:firstLine="480"/>
        <w:spacing w:line="360" w:lineRule="auto"/>
        <w:tabs>
          <w:tab w:val="left" w:pos="1418" w:leader="none"/>
          <w:tab w:val="left" w:pos="2520" w:leader="none"/>
        </w:tabs>
        <w:rPr>
          <w:rFonts w:ascii="宋体" w:hAnsi="宋体" w:cs="宋体"/>
          <w:color w:val="auto"/>
          <w:sz w:val="24"/>
        </w:rPr>
      </w:pPr>
      <w:r>
        <w:rPr>
          <w:rFonts w:hint="eastAsia" w:ascii="宋体" w:hAnsi="宋体" w:cs="宋体"/>
          <w:color w:val="auto"/>
          <w:sz w:val="24"/>
        </w:rPr>
        <w:t xml:space="preserve">拟签订的合同文本</w:t>
      </w:r>
      <w:r/>
    </w:p>
    <w:p>
      <w:pPr>
        <w:numPr>
          <w:ilvl w:val="0"/>
          <w:numId w:val="10"/>
        </w:numPr>
        <w:ind w:left="0" w:firstLine="480"/>
        <w:spacing w:line="360" w:lineRule="auto"/>
        <w:tabs>
          <w:tab w:val="left" w:pos="1418" w:leader="none"/>
          <w:tab w:val="left" w:pos="2520" w:leader="none"/>
        </w:tabs>
        <w:rPr>
          <w:rFonts w:ascii="宋体" w:hAnsi="宋体" w:cs="宋体"/>
          <w:color w:val="auto"/>
          <w:sz w:val="24"/>
        </w:rPr>
      </w:pPr>
      <w:r>
        <w:rPr>
          <w:rFonts w:hint="eastAsia" w:ascii="宋体" w:hAnsi="宋体" w:cs="宋体"/>
          <w:color w:val="auto"/>
          <w:sz w:val="24"/>
        </w:rPr>
        <w:t xml:space="preserve">投标文件格式</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rPr>
        <w:t xml:space="preserve">投标无效</w:t>
      </w:r>
      <w:r>
        <w:rPr>
          <w:rFonts w:hint="eastAsia" w:ascii="宋体" w:hAnsi="宋体" w:cs="宋体"/>
          <w:color w:val="auto"/>
          <w:sz w:val="24"/>
        </w:rPr>
        <w:t xml:space="preserve">。</w:t>
      </w:r>
      <w:r/>
    </w:p>
    <w:p>
      <w:pPr>
        <w:numPr>
          <w:ilvl w:val="0"/>
          <w:numId w:val="8"/>
        </w:numPr>
        <w:ind w:left="0" w:firstLine="482"/>
        <w:spacing w:line="360" w:lineRule="auto"/>
        <w:tabs>
          <w:tab w:val="left" w:pos="360" w:leader="none"/>
        </w:tabs>
        <w:rPr>
          <w:rFonts w:ascii="宋体" w:hAnsi="宋体" w:cs="宋体"/>
          <w:b/>
          <w:color w:val="auto"/>
          <w:sz w:val="24"/>
        </w:rPr>
        <w:outlineLvl w:val="1"/>
      </w:pPr>
      <w:r>
        <w:rPr>
          <w:rFonts w:hint="eastAsia" w:ascii="宋体" w:hAnsi="宋体" w:cs="宋体"/>
          <w:b/>
          <w:color w:val="auto"/>
          <w:sz w:val="24"/>
        </w:rPr>
        <w:t xml:space="preserve">对招标文件的澄清或修改</w:t>
      </w:r>
      <w:r/>
    </w:p>
    <w:p>
      <w:pPr>
        <w:numPr>
          <w:ilvl w:val="1"/>
          <w:numId w:val="8"/>
        </w:numPr>
        <w:ind w:left="0" w:firstLine="480"/>
        <w:spacing w:line="360" w:lineRule="auto"/>
        <w:tabs>
          <w:tab w:val="left" w:pos="1080" w:leader="none"/>
          <w:tab w:val="left" w:pos="1561" w:leader="none"/>
          <w:tab w:val="left" w:pos="2014" w:leader="none"/>
        </w:tabs>
        <w:rPr>
          <w:rFonts w:ascii="宋体" w:hAnsi="宋体" w:cs="宋体"/>
          <w:color w:val="auto"/>
          <w:sz w:val="24"/>
        </w:rPr>
      </w:pPr>
      <w:r>
        <w:rPr>
          <w:rFonts w:hint="eastAsia" w:ascii="宋体" w:hAnsi="宋体" w:cs="宋体"/>
          <w:color w:val="auto"/>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0" w:firstLine="480"/>
        <w:spacing w:line="360" w:lineRule="auto"/>
        <w:tabs>
          <w:tab w:val="left" w:pos="1080" w:leader="none"/>
          <w:tab w:val="left" w:pos="1561" w:leader="none"/>
          <w:tab w:val="left" w:pos="2014" w:leader="none"/>
        </w:tabs>
        <w:rPr>
          <w:rFonts w:ascii="宋体" w:hAnsi="宋体" w:cs="宋体"/>
          <w:color w:val="auto"/>
          <w:sz w:val="24"/>
        </w:rPr>
      </w:pPr>
      <w:r>
        <w:rPr>
          <w:rFonts w:hint="eastAsia" w:ascii="宋体" w:hAnsi="宋体" w:cs="宋体"/>
          <w:color w:val="auto"/>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944"/>
        <w:ind w:firstLine="562"/>
        <w:spacing w:before="0" w:line="360" w:lineRule="auto"/>
        <w:rPr>
          <w:rFonts w:ascii="宋体" w:hAnsi="宋体" w:eastAsia="宋体" w:cs="宋体"/>
          <w:color w:val="auto"/>
          <w:sz w:val="28"/>
        </w:rPr>
      </w:pPr>
      <w:r/>
      <w:bookmarkStart w:id="201" w:name="_Toc516367020"/>
      <w:r/>
      <w:bookmarkStart w:id="202" w:name="_Toc150774626"/>
      <w:r/>
      <w:bookmarkStart w:id="203" w:name="_Toc151193840"/>
      <w:r/>
      <w:bookmarkStart w:id="204" w:name="_Toc226965799"/>
      <w:r/>
      <w:bookmarkStart w:id="205" w:name="_Toc142311028"/>
      <w:r/>
      <w:bookmarkStart w:id="206" w:name="_Toc226337222"/>
      <w:r/>
      <w:bookmarkStart w:id="207" w:name="_Toc265228364"/>
      <w:r/>
      <w:bookmarkStart w:id="208" w:name="_Toc151193914"/>
      <w:r/>
      <w:bookmarkStart w:id="209" w:name="_Toc151193768"/>
      <w:r/>
      <w:bookmarkStart w:id="210" w:name="_Toc151193696"/>
      <w:r/>
      <w:bookmarkStart w:id="211" w:name="_Toc305158794"/>
      <w:r/>
      <w:bookmarkStart w:id="212" w:name="_Toc151193624"/>
      <w:r/>
      <w:bookmarkStart w:id="213" w:name="_Toc520356150"/>
      <w:r/>
      <w:bookmarkStart w:id="214" w:name="_Toc151190153"/>
      <w:r/>
      <w:bookmarkStart w:id="215" w:name="_Toc226965716"/>
      <w:r/>
      <w:bookmarkStart w:id="216" w:name="_Toc305158868"/>
      <w:r/>
      <w:bookmarkStart w:id="217" w:name="_Toc127151526"/>
      <w:r/>
      <w:bookmarkStart w:id="218" w:name="_Toc150480764"/>
      <w:r/>
      <w:bookmarkStart w:id="219" w:name="_Toc264969216"/>
      <w:r/>
      <w:bookmarkStart w:id="220" w:name="_Toc226309770"/>
      <w:r/>
      <w:bookmarkStart w:id="221" w:name="_Toc195842891"/>
      <w:r/>
      <w:bookmarkStart w:id="222" w:name="_Toc150774731"/>
      <w:r/>
      <w:bookmarkStart w:id="223" w:name="_Toc150509277"/>
      <w:r>
        <w:rPr>
          <w:rFonts w:hint="eastAsia" w:ascii="宋体" w:hAnsi="宋体" w:eastAsia="宋体" w:cs="宋体"/>
          <w:color w:val="auto"/>
          <w:sz w:val="28"/>
        </w:rPr>
        <w:t xml:space="preserve">三   投标文件</w:t>
      </w:r>
      <w:bookmarkEnd w:id="201"/>
      <w:r>
        <w:rPr>
          <w:rFonts w:hint="eastAsia" w:ascii="宋体" w:hAnsi="宋体" w:eastAsia="宋体" w:cs="宋体"/>
          <w:color w:val="auto"/>
          <w:sz w:val="28"/>
        </w:rPr>
        <w:t xml:space="preserve">的编制</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numPr>
          <w:ilvl w:val="0"/>
          <w:numId w:val="8"/>
        </w:numPr>
        <w:ind w:left="0" w:firstLine="482"/>
        <w:spacing w:line="360" w:lineRule="auto"/>
        <w:tabs>
          <w:tab w:val="left" w:pos="360" w:leader="none"/>
        </w:tabs>
        <w:rPr>
          <w:rFonts w:ascii="宋体" w:hAnsi="宋体" w:cs="宋体"/>
          <w:b/>
          <w:color w:val="auto"/>
          <w:sz w:val="24"/>
        </w:rPr>
        <w:outlineLvl w:val="1"/>
      </w:pPr>
      <w:r/>
      <w:bookmarkStart w:id="224" w:name="_Toc151193697"/>
      <w:r/>
      <w:bookmarkStart w:id="225" w:name="_Toc195842892"/>
      <w:r/>
      <w:bookmarkStart w:id="226" w:name="_Toc264969217"/>
      <w:r/>
      <w:bookmarkStart w:id="227" w:name="_Toc305158795"/>
      <w:r/>
      <w:bookmarkStart w:id="228" w:name="_Toc164608796"/>
      <w:r/>
      <w:bookmarkStart w:id="229" w:name="_Toc127151527"/>
      <w:r/>
      <w:bookmarkStart w:id="230" w:name="_Toc142311029"/>
      <w:r/>
      <w:bookmarkStart w:id="231" w:name="_Toc265228365"/>
      <w:r/>
      <w:bookmarkStart w:id="232" w:name="_Toc151193769"/>
      <w:r/>
      <w:bookmarkStart w:id="233" w:name="_Toc226965717"/>
      <w:r/>
      <w:bookmarkStart w:id="234" w:name="_Toc226337223"/>
      <w:r/>
      <w:bookmarkStart w:id="235" w:name="_Toc150480765"/>
      <w:r/>
      <w:bookmarkStart w:id="236" w:name="_Toc305158869"/>
      <w:r/>
      <w:bookmarkStart w:id="237" w:name="_Toc150509278"/>
      <w:r/>
      <w:bookmarkStart w:id="238" w:name="_Toc151193915"/>
      <w:r/>
      <w:bookmarkStart w:id="239" w:name="_Toc151193841"/>
      <w:r/>
      <w:bookmarkStart w:id="240" w:name="_Toc151193625"/>
      <w:r/>
      <w:bookmarkStart w:id="241" w:name="_Toc149720820"/>
      <w:r/>
      <w:bookmarkStart w:id="242" w:name="_Toc164351621"/>
      <w:r/>
      <w:bookmarkStart w:id="243" w:name="_Toc226965800"/>
      <w:r/>
      <w:bookmarkStart w:id="244" w:name="_Toc164608641"/>
      <w:r/>
      <w:bookmarkStart w:id="245" w:name="_Toc520356151"/>
      <w:r/>
      <w:bookmarkStart w:id="246" w:name="_Toc226309771"/>
      <w:r/>
      <w:bookmarkStart w:id="247" w:name="_Toc164229368"/>
      <w:r/>
      <w:bookmarkStart w:id="248" w:name="_Toc127161441"/>
      <w:r/>
      <w:bookmarkStart w:id="249" w:name="_Toc164229222"/>
      <w:r/>
      <w:bookmarkStart w:id="250" w:name="_Toc150774627"/>
      <w:r/>
      <w:bookmarkStart w:id="251" w:name="_Toc516367021"/>
      <w:r/>
      <w:bookmarkStart w:id="252" w:name="_Toc151190154"/>
      <w:r/>
      <w:bookmarkStart w:id="253" w:name="_Toc127151728"/>
      <w:r/>
      <w:bookmarkStart w:id="254" w:name="_Toc150774732"/>
      <w:r>
        <w:rPr>
          <w:rFonts w:hint="eastAsia" w:ascii="宋体" w:hAnsi="宋体" w:cs="宋体"/>
          <w:b/>
          <w:color w:val="auto"/>
          <w:sz w:val="24"/>
        </w:rPr>
        <w:t xml:space="preserve">投标范围、投标文件中计量单位的使用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rFonts w:hint="eastAsia" w:ascii="宋体" w:hAnsi="宋体" w:cs="宋体"/>
          <w:b/>
          <w:color w:val="auto"/>
          <w:sz w:val="24"/>
        </w:rPr>
        <w:t xml:space="preserve">及投标语言</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rPr>
        <w:t xml:space="preserve">无效投标</w:t>
      </w:r>
      <w:r>
        <w:rPr>
          <w:rFonts w:hint="eastAsia" w:ascii="宋体" w:hAnsi="宋体" w:cs="宋体"/>
          <w:color w:val="auto"/>
          <w:sz w:val="24"/>
        </w:rPr>
        <w:t xml:space="preserve">。</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除招标文件有特殊要求外，本项目投标所使用的计量单位，应采用中华人民共和国法定计量单位。</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0" w:firstLine="482"/>
        <w:spacing w:line="360" w:lineRule="auto"/>
        <w:tabs>
          <w:tab w:val="left" w:pos="360" w:leader="none"/>
        </w:tabs>
        <w:rPr>
          <w:rFonts w:ascii="宋体" w:hAnsi="宋体" w:cs="宋体"/>
          <w:b/>
          <w:color w:val="auto"/>
          <w:sz w:val="24"/>
        </w:rPr>
        <w:outlineLvl w:val="1"/>
      </w:pPr>
      <w:r/>
      <w:bookmarkStart w:id="255" w:name="_Ref467306195"/>
      <w:r/>
      <w:bookmarkStart w:id="256" w:name="_Toc516367022"/>
      <w:r/>
      <w:bookmarkStart w:id="257" w:name="_Ref467306676"/>
      <w:r/>
      <w:bookmarkStart w:id="258" w:name="_Toc164608642"/>
      <w:r/>
      <w:bookmarkStart w:id="259" w:name="_Toc151193698"/>
      <w:r/>
      <w:bookmarkStart w:id="260" w:name="_Toc305158870"/>
      <w:r/>
      <w:bookmarkStart w:id="261" w:name="_Toc127151528"/>
      <w:r/>
      <w:bookmarkStart w:id="262" w:name="_Toc151193916"/>
      <w:r/>
      <w:bookmarkStart w:id="263" w:name="_Toc226965718"/>
      <w:r/>
      <w:bookmarkStart w:id="264" w:name="_Toc226337224"/>
      <w:r/>
      <w:bookmarkStart w:id="265" w:name="_Toc151190155"/>
      <w:r/>
      <w:bookmarkStart w:id="266" w:name="_Toc226965801"/>
      <w:r/>
      <w:bookmarkStart w:id="267" w:name="_Toc142311030"/>
      <w:r/>
      <w:bookmarkStart w:id="268" w:name="_Toc164608797"/>
      <w:r/>
      <w:bookmarkStart w:id="269" w:name="_Toc150509279"/>
      <w:r/>
      <w:bookmarkStart w:id="270" w:name="_Toc150774628"/>
      <w:r/>
      <w:bookmarkStart w:id="271" w:name="_Toc226309772"/>
      <w:r/>
      <w:bookmarkStart w:id="272" w:name="_Toc264969218"/>
      <w:r/>
      <w:bookmarkStart w:id="273" w:name="_Toc149720821"/>
      <w:r/>
      <w:bookmarkStart w:id="274" w:name="_Toc520356152"/>
      <w:r/>
      <w:bookmarkStart w:id="275" w:name="_Toc151193770"/>
      <w:r/>
      <w:bookmarkStart w:id="276" w:name="_Toc151193626"/>
      <w:r/>
      <w:bookmarkStart w:id="277" w:name="_Toc151193842"/>
      <w:r/>
      <w:bookmarkStart w:id="278" w:name="_Toc195842893"/>
      <w:r/>
      <w:bookmarkStart w:id="279" w:name="_Toc150774733"/>
      <w:r/>
      <w:bookmarkStart w:id="280" w:name="_Toc127151729"/>
      <w:r/>
      <w:bookmarkStart w:id="281" w:name="_Toc265228366"/>
      <w:r/>
      <w:bookmarkStart w:id="282" w:name="_Toc305158796"/>
      <w:r/>
      <w:bookmarkStart w:id="283" w:name="_Toc150480766"/>
      <w:r/>
      <w:bookmarkStart w:id="284" w:name="_Toc164351622"/>
      <w:r/>
      <w:bookmarkStart w:id="285" w:name="_Toc164229369"/>
      <w:r/>
      <w:bookmarkStart w:id="286" w:name="_Toc127161442"/>
      <w:r/>
      <w:bookmarkStart w:id="287" w:name="_Toc164229223"/>
      <w:r>
        <w:rPr>
          <w:rFonts w:hint="eastAsia" w:ascii="宋体" w:hAnsi="宋体" w:cs="宋体"/>
          <w:b/>
          <w:color w:val="auto"/>
          <w:sz w:val="24"/>
        </w:rPr>
        <w:t xml:space="preserve">投标文件</w:t>
      </w:r>
      <w:bookmarkEnd w:id="255"/>
      <w:r/>
      <w:bookmarkEnd w:id="256"/>
      <w:r/>
      <w:bookmarkEnd w:id="257"/>
      <w:r>
        <w:rPr>
          <w:rFonts w:hint="eastAsia" w:ascii="宋体" w:hAnsi="宋体" w:cs="宋体"/>
          <w:b/>
          <w:color w:val="auto"/>
          <w:sz w:val="24"/>
        </w:rPr>
        <w:t xml:space="preserve">构成</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bookmarkStart w:id="288" w:name="_Ref467052588"/>
      <w:r>
        <w:rPr>
          <w:rFonts w:hint="eastAsia" w:ascii="宋体" w:hAnsi="宋体" w:cs="宋体"/>
          <w:color w:val="auto"/>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auto"/>
          <w:sz w:val="24"/>
        </w:rPr>
        <w:t xml:space="preserve">投标无效</w:t>
      </w:r>
      <w:r>
        <w:rPr>
          <w:rFonts w:hint="eastAsia" w:ascii="宋体" w:hAnsi="宋体" w:cs="宋体"/>
          <w:color w:val="auto"/>
          <w:sz w:val="24"/>
        </w:rPr>
        <w:t xml:space="preserve">。未标记“实质性格式”的文件和招标文件未提供格式的内容，可由投标人自行编写。</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第四章《评标程序、评标方法和评标标准》中涉及的证明文件。</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投标人认为应附的其他材料。</w:t>
      </w:r>
      <w:bookmarkEnd w:id="288"/>
      <w:r/>
      <w:r/>
    </w:p>
    <w:p>
      <w:pPr>
        <w:numPr>
          <w:ilvl w:val="0"/>
          <w:numId w:val="8"/>
        </w:numPr>
        <w:ind w:left="0" w:firstLine="482"/>
        <w:spacing w:line="360" w:lineRule="auto"/>
        <w:tabs>
          <w:tab w:val="left" w:pos="360" w:leader="none"/>
        </w:tabs>
        <w:rPr>
          <w:rFonts w:ascii="宋体" w:hAnsi="宋体" w:cs="宋体"/>
          <w:b/>
          <w:color w:val="auto"/>
          <w:sz w:val="24"/>
        </w:rPr>
        <w:outlineLvl w:val="1"/>
      </w:pPr>
      <w:r/>
      <w:bookmarkStart w:id="289" w:name="_Toc150774735"/>
      <w:r/>
      <w:bookmarkStart w:id="290" w:name="_Toc127151530"/>
      <w:r/>
      <w:bookmarkStart w:id="291" w:name="_Toc195842895"/>
      <w:r/>
      <w:bookmarkStart w:id="292" w:name="_Toc150774630"/>
      <w:r/>
      <w:bookmarkStart w:id="293" w:name="_Toc164608644"/>
      <w:r/>
      <w:bookmarkStart w:id="294" w:name="_Toc151193772"/>
      <w:r/>
      <w:bookmarkStart w:id="295" w:name="_Toc164229225"/>
      <w:r/>
      <w:bookmarkStart w:id="296" w:name="_Toc164229371"/>
      <w:r/>
      <w:bookmarkStart w:id="297" w:name="_Toc127161444"/>
      <w:r/>
      <w:bookmarkStart w:id="298" w:name="_Toc149720823"/>
      <w:r/>
      <w:bookmarkStart w:id="299" w:name="_Toc127151731"/>
      <w:r/>
      <w:bookmarkStart w:id="300" w:name="_Toc520356155"/>
      <w:r/>
      <w:bookmarkStart w:id="301" w:name="_Toc151190157"/>
      <w:r/>
      <w:bookmarkStart w:id="302" w:name="_Toc142311032"/>
      <w:r/>
      <w:bookmarkStart w:id="303" w:name="_Toc150509281"/>
      <w:r/>
      <w:bookmarkStart w:id="304" w:name="_Toc164608799"/>
      <w:r/>
      <w:bookmarkStart w:id="305" w:name="_Toc164351624"/>
      <w:r/>
      <w:bookmarkStart w:id="306" w:name="_Toc151193918"/>
      <w:r/>
      <w:bookmarkStart w:id="307" w:name="_Toc151193628"/>
      <w:r/>
      <w:bookmarkStart w:id="308" w:name="_Toc150480768"/>
      <w:r/>
      <w:bookmarkStart w:id="309" w:name="_Toc151193844"/>
      <w:r/>
      <w:bookmarkStart w:id="310" w:name="_Toc151193700"/>
      <w:r>
        <w:rPr>
          <w:rFonts w:hint="eastAsia" w:ascii="宋体" w:hAnsi="宋体" w:cs="宋体"/>
          <w:b/>
          <w:color w:val="auto"/>
          <w:sz w:val="24"/>
        </w:rPr>
        <w:t xml:space="preserve">投标报价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所有投标均以人民币报价。</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按照招标文件要求完成本项目的全部相关服务费用。 </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投标人不能提供任何有选择性或可调整的报价，否则其</w:t>
      </w:r>
      <w:r>
        <w:rPr>
          <w:rFonts w:hint="eastAsia" w:ascii="宋体" w:hAnsi="宋体" w:cs="宋体"/>
          <w:b/>
          <w:color w:val="auto"/>
          <w:sz w:val="24"/>
        </w:rPr>
        <w:t xml:space="preserve">投标无效</w:t>
      </w:r>
      <w:r>
        <w:rPr>
          <w:rFonts w:hint="eastAsia" w:ascii="宋体" w:hAnsi="宋体" w:cs="宋体"/>
          <w:color w:val="auto"/>
          <w:sz w:val="24"/>
        </w:rPr>
        <w:t xml:space="preserve">。</w:t>
      </w:r>
      <w:r/>
    </w:p>
    <w:p>
      <w:pPr>
        <w:numPr>
          <w:ilvl w:val="0"/>
          <w:numId w:val="8"/>
        </w:numPr>
        <w:ind w:left="0" w:firstLine="482"/>
        <w:spacing w:line="360" w:lineRule="auto"/>
        <w:tabs>
          <w:tab w:val="left" w:pos="360" w:leader="none"/>
        </w:tabs>
        <w:rPr>
          <w:rFonts w:ascii="宋体" w:hAnsi="宋体" w:cs="宋体"/>
          <w:b/>
          <w:color w:val="auto"/>
          <w:sz w:val="24"/>
        </w:rPr>
        <w:outlineLvl w:val="1"/>
      </w:pPr>
      <w:r/>
      <w:bookmarkStart w:id="311" w:name="_Toc142311033"/>
      <w:r/>
      <w:bookmarkStart w:id="312" w:name="_Toc150480769"/>
      <w:r/>
      <w:bookmarkStart w:id="313" w:name="_Toc151193773"/>
      <w:r/>
      <w:bookmarkStart w:id="314" w:name="_Toc164608645"/>
      <w:r/>
      <w:bookmarkStart w:id="315" w:name="_Toc305158799"/>
      <w:r/>
      <w:bookmarkStart w:id="316" w:name="_Toc151193701"/>
      <w:r/>
      <w:bookmarkStart w:id="317" w:name="_Toc164608800"/>
      <w:r/>
      <w:bookmarkStart w:id="318" w:name="_Toc151193629"/>
      <w:r/>
      <w:bookmarkStart w:id="319" w:name="_Toc151190158"/>
      <w:r/>
      <w:bookmarkStart w:id="320" w:name="_Toc226965804"/>
      <w:r/>
      <w:bookmarkStart w:id="321" w:name="_Toc127151531"/>
      <w:r/>
      <w:bookmarkStart w:id="322" w:name="_Toc164229226"/>
      <w:r/>
      <w:bookmarkStart w:id="323" w:name="_Ref467306513"/>
      <w:r/>
      <w:bookmarkStart w:id="324" w:name="_Toc150774736"/>
      <w:r/>
      <w:bookmarkStart w:id="325" w:name="_Toc164351625"/>
      <w:r/>
      <w:bookmarkStart w:id="326" w:name="_Toc164229372"/>
      <w:r/>
      <w:bookmarkStart w:id="327" w:name="_Toc265228369"/>
      <w:r/>
      <w:bookmarkStart w:id="328" w:name="_Toc520356156"/>
      <w:r/>
      <w:bookmarkStart w:id="329" w:name="_Toc226965721"/>
      <w:r/>
      <w:bookmarkStart w:id="330" w:name="_Toc150774631"/>
      <w:r/>
      <w:bookmarkStart w:id="331" w:name="_Toc149720824"/>
      <w:r/>
      <w:bookmarkStart w:id="332" w:name="_Toc226309775"/>
      <w:r/>
      <w:bookmarkStart w:id="333" w:name="_Toc264969221"/>
      <w:r/>
      <w:bookmarkStart w:id="334" w:name="_Toc150509282"/>
      <w:r/>
      <w:bookmarkStart w:id="335" w:name="_Toc226337227"/>
      <w:r/>
      <w:bookmarkStart w:id="336" w:name="_Toc195842896"/>
      <w:r/>
      <w:bookmarkStart w:id="337" w:name="_Toc151193845"/>
      <w:r/>
      <w:bookmarkStart w:id="338" w:name="_Toc305158873"/>
      <w:r/>
      <w:bookmarkStart w:id="339" w:name="_Toc127161445"/>
      <w:r/>
      <w:bookmarkStart w:id="340" w:name="_Toc151193919"/>
      <w:r/>
      <w:bookmarkStart w:id="341" w:name="_Toc127151732"/>
      <w:r>
        <w:rPr>
          <w:rFonts w:hint="eastAsia" w:ascii="宋体" w:hAnsi="宋体" w:cs="宋体"/>
          <w:b/>
          <w:color w:val="auto"/>
          <w:sz w:val="24"/>
        </w:rPr>
        <w:t xml:space="preserve">投标保证金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firstLine="480"/>
        <w:spacing w:line="360" w:lineRule="auto"/>
        <w:tabs>
          <w:tab w:val="left" w:pos="360" w:leader="none"/>
        </w:tabs>
        <w:rPr>
          <w:rFonts w:ascii="宋体" w:hAnsi="宋体" w:cs="宋体"/>
          <w:color w:val="auto"/>
          <w:sz w:val="24"/>
        </w:rPr>
        <w:outlineLvl w:val="1"/>
      </w:pPr>
      <w:r>
        <w:rPr>
          <w:rFonts w:hint="eastAsia" w:ascii="宋体" w:hAnsi="宋体" w:cs="宋体"/>
          <w:color w:val="auto"/>
          <w:sz w:val="24"/>
        </w:rPr>
        <w:t xml:space="preserve">根据江苏省和常州市的相关文件规定，免收投标保证金。</w:t>
      </w:r>
      <w:r/>
    </w:p>
    <w:p>
      <w:pPr>
        <w:numPr>
          <w:ilvl w:val="0"/>
          <w:numId w:val="8"/>
        </w:numPr>
        <w:ind w:left="0" w:firstLine="482"/>
        <w:spacing w:line="360" w:lineRule="auto"/>
        <w:tabs>
          <w:tab w:val="left" w:pos="360" w:leader="none"/>
        </w:tabs>
        <w:rPr>
          <w:rFonts w:ascii="宋体" w:hAnsi="宋体" w:cs="宋体"/>
          <w:b/>
          <w:color w:val="auto"/>
          <w:sz w:val="24"/>
        </w:rPr>
        <w:outlineLvl w:val="1"/>
      </w:pPr>
      <w:r/>
      <w:bookmarkStart w:id="342" w:name="_Toc164608646"/>
      <w:r/>
      <w:bookmarkStart w:id="343" w:name="_Toc164608801"/>
      <w:r/>
      <w:bookmarkStart w:id="344" w:name="_Toc149720825"/>
      <w:r/>
      <w:bookmarkStart w:id="345" w:name="_Toc226309776"/>
      <w:r/>
      <w:bookmarkStart w:id="346" w:name="_Toc226965805"/>
      <w:r/>
      <w:bookmarkStart w:id="347" w:name="_Toc151193630"/>
      <w:r/>
      <w:bookmarkStart w:id="348" w:name="_Toc520356157"/>
      <w:r/>
      <w:bookmarkStart w:id="349" w:name="_Toc150774737"/>
      <w:r/>
      <w:bookmarkStart w:id="350" w:name="_Toc127151733"/>
      <w:r/>
      <w:bookmarkStart w:id="351" w:name="_Toc226337228"/>
      <w:r/>
      <w:bookmarkStart w:id="352" w:name="_Toc164351626"/>
      <w:r/>
      <w:bookmarkStart w:id="353" w:name="_Toc264969222"/>
      <w:r/>
      <w:bookmarkStart w:id="354" w:name="_Toc151193846"/>
      <w:r/>
      <w:bookmarkStart w:id="355" w:name="_Toc150480770"/>
      <w:r/>
      <w:bookmarkStart w:id="356" w:name="_Toc265228370"/>
      <w:r/>
      <w:bookmarkStart w:id="357" w:name="_Toc305158800"/>
      <w:r/>
      <w:bookmarkStart w:id="358" w:name="_Toc164229373"/>
      <w:r/>
      <w:bookmarkStart w:id="359" w:name="_Toc127161446"/>
      <w:r/>
      <w:bookmarkStart w:id="360" w:name="_Toc151193702"/>
      <w:r/>
      <w:bookmarkStart w:id="361" w:name="_Toc151193920"/>
      <w:r/>
      <w:bookmarkStart w:id="362" w:name="_Toc151193774"/>
      <w:r/>
      <w:bookmarkStart w:id="363" w:name="_Toc142311034"/>
      <w:r/>
      <w:bookmarkStart w:id="364" w:name="_Toc151190159"/>
      <w:r/>
      <w:bookmarkStart w:id="365" w:name="_Toc150509283"/>
      <w:r/>
      <w:bookmarkStart w:id="366" w:name="_Toc150774632"/>
      <w:r/>
      <w:bookmarkStart w:id="367" w:name="_Toc164229227"/>
      <w:r/>
      <w:bookmarkStart w:id="368" w:name="_Toc127151532"/>
      <w:r/>
      <w:bookmarkStart w:id="369" w:name="_Toc305158874"/>
      <w:r/>
      <w:bookmarkStart w:id="370" w:name="_Toc195842897"/>
      <w:r/>
      <w:bookmarkStart w:id="371" w:name="_Toc226965722"/>
      <w:r>
        <w:rPr>
          <w:rFonts w:hint="eastAsia" w:ascii="宋体" w:hAnsi="宋体" w:cs="宋体"/>
          <w:b/>
          <w:color w:val="auto"/>
          <w:sz w:val="24"/>
        </w:rPr>
        <w:t xml:space="preserve">投标有效期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投标文件应在本招标文件《投标人须知资料表》中规定的投标有效期内保持有效，投标有效期少于招标文件规定期限的，其</w:t>
      </w:r>
      <w:r>
        <w:rPr>
          <w:rFonts w:hint="eastAsia" w:ascii="宋体" w:hAnsi="宋体" w:cs="宋体"/>
          <w:b/>
          <w:color w:val="auto"/>
          <w:sz w:val="24"/>
        </w:rPr>
        <w:t xml:space="preserve">投标无效</w:t>
      </w:r>
      <w:r>
        <w:rPr>
          <w:rFonts w:hint="eastAsia" w:ascii="宋体" w:hAnsi="宋体" w:cs="宋体"/>
          <w:color w:val="auto"/>
          <w:sz w:val="24"/>
        </w:rPr>
        <w:t xml:space="preserve">。</w:t>
      </w:r>
      <w:r/>
    </w:p>
    <w:p>
      <w:pPr>
        <w:numPr>
          <w:ilvl w:val="0"/>
          <w:numId w:val="8"/>
        </w:numPr>
        <w:ind w:left="0" w:firstLine="482"/>
        <w:spacing w:line="360" w:lineRule="auto"/>
        <w:tabs>
          <w:tab w:val="left" w:pos="360" w:leader="none"/>
        </w:tabs>
        <w:rPr>
          <w:rFonts w:ascii="宋体" w:hAnsi="宋体" w:cs="宋体"/>
          <w:b/>
          <w:color w:val="auto"/>
          <w:sz w:val="24"/>
        </w:rPr>
        <w:outlineLvl w:val="1"/>
      </w:pPr>
      <w:r/>
      <w:bookmarkStart w:id="372" w:name="_Toc226337229"/>
      <w:r/>
      <w:bookmarkStart w:id="373" w:name="_Toc305158801"/>
      <w:r/>
      <w:bookmarkStart w:id="374" w:name="_Toc151193775"/>
      <w:r/>
      <w:bookmarkStart w:id="375" w:name="_Toc142311035"/>
      <w:r/>
      <w:bookmarkStart w:id="376" w:name="_Toc226965806"/>
      <w:r/>
      <w:bookmarkStart w:id="377" w:name="_Toc150774633"/>
      <w:r/>
      <w:bookmarkStart w:id="378" w:name="_Toc164608802"/>
      <w:r/>
      <w:bookmarkStart w:id="379" w:name="_Toc149720826"/>
      <w:r/>
      <w:bookmarkStart w:id="380" w:name="_Toc164229228"/>
      <w:r/>
      <w:bookmarkStart w:id="381" w:name="_Toc127151533"/>
      <w:r/>
      <w:bookmarkStart w:id="382" w:name="_Toc164229374"/>
      <w:r/>
      <w:bookmarkStart w:id="383" w:name="_Toc151193703"/>
      <w:r/>
      <w:bookmarkStart w:id="384" w:name="_Toc150774738"/>
      <w:r/>
      <w:bookmarkStart w:id="385" w:name="_Toc264969223"/>
      <w:r/>
      <w:bookmarkStart w:id="386" w:name="_Toc265228371"/>
      <w:r/>
      <w:bookmarkStart w:id="387" w:name="_Toc520356158"/>
      <w:r/>
      <w:bookmarkStart w:id="388" w:name="_Toc150480771"/>
      <w:r/>
      <w:bookmarkStart w:id="389" w:name="_Toc164351627"/>
      <w:r/>
      <w:bookmarkStart w:id="390" w:name="_Toc151193847"/>
      <w:r/>
      <w:bookmarkStart w:id="391" w:name="_Toc164608647"/>
      <w:r/>
      <w:bookmarkStart w:id="392" w:name="_Toc151193631"/>
      <w:r/>
      <w:bookmarkStart w:id="393" w:name="_Toc195842898"/>
      <w:r/>
      <w:bookmarkStart w:id="394" w:name="_Toc127151734"/>
      <w:r/>
      <w:bookmarkStart w:id="395" w:name="_Toc127161447"/>
      <w:r/>
      <w:bookmarkStart w:id="396" w:name="_Toc226965723"/>
      <w:r/>
      <w:bookmarkStart w:id="397" w:name="_Toc151190160"/>
      <w:r/>
      <w:bookmarkStart w:id="398" w:name="_Toc305158875"/>
      <w:r/>
      <w:bookmarkStart w:id="399" w:name="_Toc150509284"/>
      <w:r/>
      <w:bookmarkStart w:id="400" w:name="_Toc151193921"/>
      <w:r/>
      <w:bookmarkStart w:id="401" w:name="_Toc226309777"/>
      <w:r>
        <w:rPr>
          <w:rFonts w:hint="eastAsia" w:ascii="宋体" w:hAnsi="宋体" w:cs="宋体"/>
          <w:b/>
          <w:color w:val="auto"/>
          <w:sz w:val="24"/>
        </w:rPr>
        <w:t xml:space="preserve">投标文件的签署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color w:val="auto"/>
          <w:sz w:val="24"/>
        </w:rPr>
        <w:t xml:space="preserve">、加盖公章</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bookmarkStart w:id="402" w:name="_Toc305158876"/>
      <w:r/>
      <w:bookmarkStart w:id="403" w:name="_Toc265228372"/>
      <w:r/>
      <w:bookmarkStart w:id="404" w:name="_Toc195842899"/>
      <w:r/>
      <w:bookmarkStart w:id="405" w:name="_Toc151193704"/>
      <w:r/>
      <w:bookmarkStart w:id="406" w:name="_Toc520356159"/>
      <w:r/>
      <w:bookmarkStart w:id="407" w:name="_Toc226309778"/>
      <w:r/>
      <w:bookmarkStart w:id="408" w:name="_Toc264969224"/>
      <w:r/>
      <w:bookmarkStart w:id="409" w:name="_Toc151193776"/>
      <w:r/>
      <w:bookmarkStart w:id="410" w:name="_Toc151193848"/>
      <w:r/>
      <w:bookmarkStart w:id="411" w:name="_Toc226965724"/>
      <w:r/>
      <w:bookmarkStart w:id="412" w:name="_Toc305158802"/>
      <w:r/>
      <w:bookmarkStart w:id="413" w:name="_Toc150480772"/>
      <w:r/>
      <w:bookmarkStart w:id="414" w:name="_Toc151193632"/>
      <w:r/>
      <w:bookmarkStart w:id="415" w:name="_Toc151193922"/>
      <w:r/>
      <w:bookmarkStart w:id="416" w:name="_Toc226965807"/>
      <w:r/>
      <w:bookmarkStart w:id="417" w:name="_Toc127151534"/>
      <w:r/>
      <w:bookmarkStart w:id="418" w:name="_Toc150774634"/>
      <w:r/>
      <w:bookmarkStart w:id="419" w:name="_Toc150774739"/>
      <w:r/>
      <w:bookmarkStart w:id="420" w:name="_Toc226337230"/>
      <w:r/>
      <w:bookmarkStart w:id="421" w:name="_Toc151190161"/>
      <w:r/>
      <w:bookmarkStart w:id="422" w:name="_Toc142311036"/>
      <w:r/>
      <w:bookmarkStart w:id="423" w:name="_Toc150509285"/>
      <w:r>
        <w:rPr>
          <w:rFonts w:hint="eastAsia" w:ascii="宋体" w:hAnsi="宋体" w:cs="宋体"/>
          <w:color w:val="auto"/>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ascii="宋体" w:hAnsi="宋体" w:cs="宋体"/>
          <w:color w:val="auto"/>
        </w:rPr>
      </w:pPr>
      <w:r>
        <w:rPr>
          <w:rFonts w:ascii="宋体" w:hAnsi="宋体" w:cs="宋体"/>
          <w:color w:val="auto"/>
        </w:rPr>
      </w:r>
      <w:r/>
    </w:p>
    <w:p>
      <w:pPr>
        <w:pStyle w:val="944"/>
        <w:ind w:firstLine="562"/>
        <w:spacing w:before="0" w:line="360" w:lineRule="auto"/>
        <w:rPr>
          <w:rFonts w:ascii="宋体" w:hAnsi="宋体" w:eastAsia="宋体" w:cs="宋体"/>
          <w:color w:val="auto"/>
          <w:sz w:val="28"/>
        </w:rPr>
      </w:pPr>
      <w:r>
        <w:rPr>
          <w:rFonts w:hint="eastAsia" w:ascii="宋体" w:hAnsi="宋体" w:eastAsia="宋体" w:cs="宋体"/>
          <w:color w:val="auto"/>
          <w:sz w:val="28"/>
        </w:rPr>
        <w:t xml:space="preserve">四   投标文件的提交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numPr>
          <w:ilvl w:val="0"/>
          <w:numId w:val="8"/>
        </w:numPr>
        <w:ind w:left="0" w:firstLine="482"/>
        <w:spacing w:line="360" w:lineRule="auto"/>
        <w:tabs>
          <w:tab w:val="left" w:pos="360" w:leader="none"/>
        </w:tabs>
        <w:rPr>
          <w:rFonts w:ascii="宋体" w:hAnsi="宋体" w:cs="宋体"/>
          <w:b/>
          <w:color w:val="auto"/>
          <w:sz w:val="24"/>
        </w:rPr>
        <w:outlineLvl w:val="1"/>
      </w:pPr>
      <w:r/>
      <w:bookmarkStart w:id="424" w:name="_Toc226309779"/>
      <w:r/>
      <w:bookmarkStart w:id="425" w:name="_Toc151193923"/>
      <w:r/>
      <w:bookmarkStart w:id="426" w:name="_Toc142311037"/>
      <w:r/>
      <w:bookmarkStart w:id="427" w:name="_Toc150480773"/>
      <w:r/>
      <w:bookmarkStart w:id="428" w:name="_Toc127151736"/>
      <w:r/>
      <w:bookmarkStart w:id="429" w:name="_Toc164351629"/>
      <w:r/>
      <w:bookmarkStart w:id="430" w:name="_Toc226965725"/>
      <w:r/>
      <w:bookmarkStart w:id="431" w:name="_Toc151190162"/>
      <w:r/>
      <w:bookmarkStart w:id="432" w:name="_Toc151193849"/>
      <w:r/>
      <w:bookmarkStart w:id="433" w:name="_Toc151193777"/>
      <w:r/>
      <w:bookmarkStart w:id="434" w:name="_Toc149720828"/>
      <w:r/>
      <w:bookmarkStart w:id="435" w:name="_Toc151193705"/>
      <w:r/>
      <w:bookmarkStart w:id="436" w:name="_Toc305158877"/>
      <w:r/>
      <w:bookmarkStart w:id="437" w:name="_Toc195842900"/>
      <w:r/>
      <w:bookmarkStart w:id="438" w:name="_Toc127161449"/>
      <w:r/>
      <w:bookmarkStart w:id="439" w:name="_Toc127151535"/>
      <w:r/>
      <w:bookmarkStart w:id="440" w:name="_Toc150509286"/>
      <w:r/>
      <w:bookmarkStart w:id="441" w:name="_Toc164229376"/>
      <w:r/>
      <w:bookmarkStart w:id="442" w:name="_Toc164229230"/>
      <w:r/>
      <w:bookmarkStart w:id="443" w:name="_Toc520356160"/>
      <w:r/>
      <w:bookmarkStart w:id="444" w:name="_Toc164608649"/>
      <w:r/>
      <w:bookmarkStart w:id="445" w:name="_Toc150774740"/>
      <w:r/>
      <w:bookmarkStart w:id="446" w:name="_Toc226337231"/>
      <w:r/>
      <w:bookmarkStart w:id="447" w:name="_Toc226965808"/>
      <w:r/>
      <w:bookmarkStart w:id="448" w:name="_Toc264969225"/>
      <w:r/>
      <w:bookmarkStart w:id="449" w:name="_Toc164608804"/>
      <w:r/>
      <w:bookmarkStart w:id="450" w:name="_Toc265228373"/>
      <w:r/>
      <w:bookmarkStart w:id="451" w:name="_Toc305158803"/>
      <w:r/>
      <w:bookmarkStart w:id="452" w:name="_Toc150774635"/>
      <w:r/>
      <w:bookmarkStart w:id="453" w:name="_Toc151193633"/>
      <w:r>
        <w:rPr>
          <w:rFonts w:hint="eastAsia" w:ascii="宋体" w:hAnsi="宋体" w:cs="宋体"/>
          <w:b/>
          <w:color w:val="auto"/>
          <w:sz w:val="24"/>
        </w:rPr>
        <w:t xml:space="preserve">投标文件的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cs="宋体"/>
          <w:b/>
          <w:color w:val="auto"/>
          <w:sz w:val="24"/>
        </w:rPr>
        <w:t xml:space="preserve">提交</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本项目使用</w:t>
      </w:r>
      <w:r>
        <w:rPr>
          <w:rFonts w:hint="eastAsia" w:ascii="宋体" w:hAnsi="宋体" w:cs="宋体"/>
          <w:color w:val="auto"/>
          <w:sz w:val="24"/>
          <w:lang w:bidi="ar"/>
        </w:rPr>
        <w:t xml:space="preserve">政府采购一体化平台“苏采云”</w:t>
      </w:r>
      <w:r>
        <w:rPr>
          <w:rFonts w:hint="eastAsia" w:ascii="宋体" w:hAnsi="宋体" w:cs="宋体"/>
          <w:color w:val="auto"/>
          <w:sz w:val="24"/>
        </w:rPr>
        <w:t xml:space="preserve">。投标人根据招标文件及</w:t>
      </w:r>
      <w:r>
        <w:rPr>
          <w:rFonts w:hint="eastAsia" w:ascii="宋体" w:hAnsi="宋体" w:cs="宋体"/>
          <w:color w:val="auto"/>
          <w:sz w:val="24"/>
          <w:lang w:bidi="ar"/>
        </w:rPr>
        <w:t xml:space="preserve">政府采购一体化平台“苏采云”</w:t>
      </w:r>
      <w:r>
        <w:rPr>
          <w:rFonts w:hint="eastAsia" w:ascii="宋体" w:hAnsi="宋体" w:cs="宋体"/>
          <w:color w:val="auto"/>
          <w:sz w:val="24"/>
        </w:rPr>
        <w:t xml:space="preserve">供应商操作手册要求编制、生成并提交电子投标文件。</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采购人及采购代理机构拒绝接受通过政府采购一体化平台“苏采云”以外任何形式提交的投标文件。</w:t>
      </w:r>
      <w:r/>
    </w:p>
    <w:p>
      <w:pPr>
        <w:numPr>
          <w:ilvl w:val="0"/>
          <w:numId w:val="8"/>
        </w:numPr>
        <w:ind w:left="0" w:firstLine="482"/>
        <w:spacing w:line="360" w:lineRule="auto"/>
        <w:tabs>
          <w:tab w:val="left" w:pos="360" w:leader="none"/>
        </w:tabs>
        <w:rPr>
          <w:rFonts w:ascii="宋体" w:hAnsi="宋体" w:cs="宋体"/>
          <w:b/>
          <w:color w:val="auto"/>
          <w:sz w:val="24"/>
        </w:rPr>
        <w:outlineLvl w:val="1"/>
      </w:pPr>
      <w:r/>
      <w:bookmarkStart w:id="454" w:name="_Toc265228374"/>
      <w:r/>
      <w:bookmarkStart w:id="455" w:name="_Toc151193634"/>
      <w:r/>
      <w:bookmarkStart w:id="456" w:name="_Toc151190163"/>
      <w:r/>
      <w:bookmarkStart w:id="457" w:name="_Toc164229231"/>
      <w:r/>
      <w:bookmarkStart w:id="458" w:name="_Toc520356161"/>
      <w:r/>
      <w:bookmarkStart w:id="459" w:name="_Toc305158878"/>
      <w:r/>
      <w:bookmarkStart w:id="460" w:name="_Toc151193850"/>
      <w:r/>
      <w:bookmarkStart w:id="461" w:name="_Toc164608805"/>
      <w:r/>
      <w:bookmarkStart w:id="462" w:name="_Toc164229377"/>
      <w:r/>
      <w:bookmarkStart w:id="463" w:name="_Toc264969226"/>
      <w:r/>
      <w:bookmarkStart w:id="464" w:name="_Toc127151536"/>
      <w:r/>
      <w:bookmarkStart w:id="465" w:name="_Toc305158804"/>
      <w:r/>
      <w:bookmarkStart w:id="466" w:name="_Toc150509287"/>
      <w:r/>
      <w:bookmarkStart w:id="467" w:name="_Toc151193778"/>
      <w:r/>
      <w:bookmarkStart w:id="468" w:name="_Toc195842901"/>
      <w:r/>
      <w:bookmarkStart w:id="469" w:name="_Toc151193706"/>
      <w:r/>
      <w:bookmarkStart w:id="470" w:name="_Toc150774636"/>
      <w:r/>
      <w:bookmarkStart w:id="471" w:name="_Toc150480774"/>
      <w:r/>
      <w:bookmarkStart w:id="472" w:name="_Toc127151737"/>
      <w:r/>
      <w:bookmarkStart w:id="473" w:name="_Toc164351630"/>
      <w:r/>
      <w:bookmarkStart w:id="474" w:name="_Toc226965726"/>
      <w:r/>
      <w:bookmarkStart w:id="475" w:name="_Toc164608650"/>
      <w:r/>
      <w:bookmarkStart w:id="476" w:name="_Toc149720829"/>
      <w:r/>
      <w:bookmarkStart w:id="477" w:name="_Toc226309780"/>
      <w:r/>
      <w:bookmarkStart w:id="478" w:name="_Toc226965809"/>
      <w:r/>
      <w:bookmarkStart w:id="479" w:name="_Toc151193924"/>
      <w:r/>
      <w:bookmarkStart w:id="480" w:name="_Toc142311038"/>
      <w:r/>
      <w:bookmarkStart w:id="481" w:name="_Toc127161450"/>
      <w:r/>
      <w:bookmarkStart w:id="482" w:name="_Toc150774741"/>
      <w:r/>
      <w:bookmarkStart w:id="483" w:name="_Toc226337232"/>
      <w:r>
        <w:rPr>
          <w:rFonts w:hint="eastAsia" w:ascii="宋体" w:hAnsi="宋体" w:cs="宋体"/>
          <w:b/>
          <w:color w:val="auto"/>
          <w:sz w:val="24"/>
        </w:rPr>
        <w:t xml:space="preserve">投标截止</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hint="eastAsia" w:ascii="宋体" w:hAnsi="宋体" w:cs="宋体"/>
          <w:b/>
          <w:color w:val="auto"/>
          <w:sz w:val="24"/>
        </w:rPr>
        <w:t xml:space="preserve">时间</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投标人应在招标文件要求提交投标文件截止时间前，将电子投标文件提交至政府采购一体化平台“苏采云”。</w:t>
      </w:r>
      <w:r/>
    </w:p>
    <w:p>
      <w:pPr>
        <w:numPr>
          <w:ilvl w:val="0"/>
          <w:numId w:val="8"/>
        </w:numPr>
        <w:ind w:left="0" w:firstLine="482"/>
        <w:spacing w:line="360" w:lineRule="auto"/>
        <w:tabs>
          <w:tab w:val="left" w:pos="360" w:leader="none"/>
        </w:tabs>
        <w:rPr>
          <w:rFonts w:ascii="宋体" w:hAnsi="宋体" w:cs="宋体"/>
          <w:b/>
          <w:color w:val="auto"/>
          <w:sz w:val="24"/>
        </w:rPr>
        <w:outlineLvl w:val="1"/>
      </w:pPr>
      <w:r/>
      <w:bookmarkStart w:id="484" w:name="_Toc150509288"/>
      <w:r/>
      <w:bookmarkStart w:id="485" w:name="_Toc226337233"/>
      <w:r/>
      <w:bookmarkStart w:id="486" w:name="_Toc164608806"/>
      <w:r/>
      <w:bookmarkStart w:id="487" w:name="_Toc127151537"/>
      <w:r/>
      <w:bookmarkStart w:id="488" w:name="_Toc305158879"/>
      <w:r/>
      <w:bookmarkStart w:id="489" w:name="_Toc150774637"/>
      <w:r/>
      <w:bookmarkStart w:id="490" w:name="_Toc265228375"/>
      <w:r/>
      <w:bookmarkStart w:id="491" w:name="_Toc151190164"/>
      <w:r/>
      <w:bookmarkStart w:id="492" w:name="_Toc151193851"/>
      <w:r/>
      <w:bookmarkStart w:id="493" w:name="_Toc305158805"/>
      <w:r/>
      <w:bookmarkStart w:id="494" w:name="_Toc127151738"/>
      <w:r/>
      <w:bookmarkStart w:id="495" w:name="_Toc151193707"/>
      <w:r/>
      <w:bookmarkStart w:id="496" w:name="_Toc226965810"/>
      <w:r/>
      <w:bookmarkStart w:id="497" w:name="_Toc127161451"/>
      <w:r/>
      <w:bookmarkStart w:id="498" w:name="_Toc164608651"/>
      <w:r/>
      <w:bookmarkStart w:id="499" w:name="_Toc264969227"/>
      <w:r/>
      <w:bookmarkStart w:id="500" w:name="_Toc142311039"/>
      <w:r/>
      <w:bookmarkStart w:id="501" w:name="_Toc151193925"/>
      <w:r/>
      <w:bookmarkStart w:id="502" w:name="_Toc150774742"/>
      <w:r/>
      <w:bookmarkStart w:id="503" w:name="_Toc164229232"/>
      <w:r/>
      <w:bookmarkStart w:id="504" w:name="_Toc151193779"/>
      <w:r/>
      <w:bookmarkStart w:id="505" w:name="_Toc195842902"/>
      <w:r/>
      <w:bookmarkStart w:id="506" w:name="_Toc226309781"/>
      <w:r/>
      <w:bookmarkStart w:id="507" w:name="_Toc150480775"/>
      <w:r/>
      <w:bookmarkStart w:id="508" w:name="_Toc226965727"/>
      <w:r/>
      <w:bookmarkStart w:id="509" w:name="_Toc520356162"/>
      <w:r/>
      <w:bookmarkStart w:id="510" w:name="_Toc151193635"/>
      <w:r/>
      <w:bookmarkStart w:id="511" w:name="_Toc164351631"/>
      <w:r/>
      <w:bookmarkStart w:id="512" w:name="_Toc149720830"/>
      <w:r/>
      <w:bookmarkStart w:id="513" w:name="_Toc164229378"/>
      <w:r>
        <w:rPr>
          <w:rFonts w:hint="eastAsia" w:ascii="宋体" w:hAnsi="宋体" w:cs="宋体"/>
          <w:b/>
          <w:color w:val="auto"/>
          <w:sz w:val="24"/>
        </w:rPr>
        <w:t xml:space="preserve">投标文件的修改与撤回</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投标截止时间前，投标人可以通过政府采购一体化平台“苏采云”对所提交的投标文件进行补充、修改或者撤回。</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投标人对投标文件的补充、修改的内容应当按照招标文件要求签署、加盖公章，作为投标文件的组成部分。</w:t>
      </w:r>
      <w:r/>
    </w:p>
    <w:p>
      <w:pPr>
        <w:ind w:firstLine="480"/>
        <w:spacing w:line="360" w:lineRule="auto"/>
        <w:rPr>
          <w:rFonts w:ascii="宋体" w:hAnsi="宋体" w:cs="宋体"/>
          <w:color w:val="auto"/>
          <w:sz w:val="24"/>
        </w:rPr>
      </w:pPr>
      <w:r>
        <w:rPr>
          <w:rFonts w:ascii="宋体" w:hAnsi="宋体" w:cs="宋体"/>
          <w:color w:val="auto"/>
          <w:sz w:val="24"/>
        </w:rPr>
      </w:r>
      <w:r/>
    </w:p>
    <w:p>
      <w:pPr>
        <w:pStyle w:val="944"/>
        <w:ind w:firstLine="562"/>
        <w:spacing w:before="0" w:line="360" w:lineRule="auto"/>
        <w:rPr>
          <w:rFonts w:ascii="宋体" w:hAnsi="宋体" w:eastAsia="宋体" w:cs="宋体"/>
          <w:color w:val="auto"/>
          <w:sz w:val="28"/>
        </w:rPr>
      </w:pPr>
      <w:r/>
      <w:bookmarkStart w:id="514" w:name="_Toc195842903"/>
      <w:r/>
      <w:bookmarkStart w:id="515" w:name="_Toc151193852"/>
      <w:r/>
      <w:bookmarkStart w:id="516" w:name="_Toc226309782"/>
      <w:r/>
      <w:bookmarkStart w:id="517" w:name="_Toc520356163"/>
      <w:r/>
      <w:bookmarkStart w:id="518" w:name="_Toc142311040"/>
      <w:r/>
      <w:bookmarkStart w:id="519" w:name="_Toc264969228"/>
      <w:r/>
      <w:bookmarkStart w:id="520" w:name="_Toc305158880"/>
      <w:r/>
      <w:bookmarkStart w:id="521" w:name="_Toc127151538"/>
      <w:r/>
      <w:bookmarkStart w:id="522" w:name="_Toc226337234"/>
      <w:r/>
      <w:bookmarkStart w:id="523" w:name="_Toc151193926"/>
      <w:r/>
      <w:bookmarkStart w:id="524" w:name="_Toc226965811"/>
      <w:r/>
      <w:bookmarkStart w:id="525" w:name="_Toc265228376"/>
      <w:r/>
      <w:bookmarkStart w:id="526" w:name="_Toc150774638"/>
      <w:r/>
      <w:bookmarkStart w:id="527" w:name="_Toc151190165"/>
      <w:r/>
      <w:bookmarkStart w:id="528" w:name="_Toc151193780"/>
      <w:r/>
      <w:bookmarkStart w:id="529" w:name="_Toc150774743"/>
      <w:r/>
      <w:bookmarkStart w:id="530" w:name="_Toc151193636"/>
      <w:r/>
      <w:bookmarkStart w:id="531" w:name="_Toc151193708"/>
      <w:r/>
      <w:bookmarkStart w:id="532" w:name="_Toc226965728"/>
      <w:r/>
      <w:bookmarkStart w:id="533" w:name="_Toc305158806"/>
      <w:r/>
      <w:bookmarkStart w:id="534" w:name="_Toc150509289"/>
      <w:r/>
      <w:bookmarkStart w:id="535" w:name="_Toc150480776"/>
      <w:r>
        <w:rPr>
          <w:rFonts w:hint="eastAsia" w:ascii="宋体" w:hAnsi="宋体" w:eastAsia="宋体" w:cs="宋体"/>
          <w:color w:val="auto"/>
          <w:sz w:val="28"/>
        </w:rPr>
        <w:t xml:space="preserve">五   开标、资格审查及评标</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8"/>
        </w:numPr>
        <w:ind w:left="0" w:firstLine="482"/>
        <w:spacing w:line="360" w:lineRule="auto"/>
        <w:tabs>
          <w:tab w:val="left" w:pos="360" w:leader="none"/>
        </w:tabs>
        <w:rPr>
          <w:rFonts w:ascii="宋体" w:hAnsi="宋体" w:cs="宋体"/>
          <w:b/>
          <w:color w:val="auto"/>
          <w:sz w:val="24"/>
        </w:rPr>
        <w:outlineLvl w:val="1"/>
      </w:pPr>
      <w:r/>
      <w:bookmarkStart w:id="536" w:name="_Toc150509290"/>
      <w:r/>
      <w:bookmarkStart w:id="537" w:name="_Toc265228377"/>
      <w:r/>
      <w:bookmarkStart w:id="538" w:name="_Toc150480777"/>
      <w:r/>
      <w:bookmarkStart w:id="539" w:name="_Toc151193709"/>
      <w:r/>
      <w:bookmarkStart w:id="540" w:name="_Toc226309783"/>
      <w:r/>
      <w:bookmarkStart w:id="541" w:name="_Toc127151539"/>
      <w:r/>
      <w:bookmarkStart w:id="542" w:name="_Toc164229234"/>
      <w:r/>
      <w:bookmarkStart w:id="543" w:name="_Toc305158807"/>
      <w:r/>
      <w:bookmarkStart w:id="544" w:name="_Toc520356164"/>
      <w:r/>
      <w:bookmarkStart w:id="545" w:name="_Toc164608653"/>
      <w:r/>
      <w:bookmarkStart w:id="546" w:name="_Toc164351633"/>
      <w:r/>
      <w:bookmarkStart w:id="547" w:name="_Toc142311041"/>
      <w:r/>
      <w:bookmarkStart w:id="548" w:name="_Toc164608808"/>
      <w:r/>
      <w:bookmarkStart w:id="549" w:name="_Toc151193853"/>
      <w:r/>
      <w:bookmarkStart w:id="550" w:name="_Toc150774744"/>
      <w:r/>
      <w:bookmarkStart w:id="551" w:name="_Toc151193927"/>
      <w:r/>
      <w:bookmarkStart w:id="552" w:name="_Toc195842904"/>
      <w:r/>
      <w:bookmarkStart w:id="553" w:name="_Toc150774639"/>
      <w:r/>
      <w:bookmarkStart w:id="554" w:name="_Toc151193781"/>
      <w:r/>
      <w:bookmarkStart w:id="555" w:name="_Toc127161453"/>
      <w:r/>
      <w:bookmarkStart w:id="556" w:name="_Toc226965812"/>
      <w:r/>
      <w:bookmarkStart w:id="557" w:name="_Toc226337235"/>
      <w:r/>
      <w:bookmarkStart w:id="558" w:name="_Toc226965729"/>
      <w:r/>
      <w:bookmarkStart w:id="559" w:name="_Toc164229380"/>
      <w:r/>
      <w:bookmarkStart w:id="560" w:name="_Toc149720832"/>
      <w:r/>
      <w:bookmarkStart w:id="561" w:name="_Toc305158881"/>
      <w:r/>
      <w:bookmarkStart w:id="562" w:name="_Toc151193637"/>
      <w:r/>
      <w:bookmarkStart w:id="563" w:name="_Toc151190166"/>
      <w:r/>
      <w:bookmarkStart w:id="564" w:name="_Toc127151740"/>
      <w:r/>
      <w:bookmarkStart w:id="565" w:name="_Toc264969229"/>
      <w:r>
        <w:rPr>
          <w:rFonts w:hint="eastAsia" w:ascii="宋体" w:hAnsi="宋体" w:cs="宋体"/>
          <w:b/>
          <w:color w:val="auto"/>
          <w:sz w:val="24"/>
        </w:rPr>
        <w:t xml:space="preserve">开标</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采购人或采购代理机构将按招标文件的规定，在投标截止时间的同一时间和招标文件预先确定的地点组织开标。</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auto"/>
          <w:sz w:val="24"/>
        </w:rPr>
        <w:t xml:space="preserve">投标无效</w:t>
      </w:r>
      <w:r>
        <w:rPr>
          <w:rFonts w:hint="eastAsia" w:ascii="宋体" w:hAnsi="宋体" w:cs="宋体"/>
          <w:color w:val="auto"/>
          <w:sz w:val="24"/>
        </w:rPr>
        <w:t xml:space="preserve">。</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6" w:name="_Toc520356165"/>
      <w:r>
        <w:rPr>
          <w:rFonts w:hint="eastAsia" w:ascii="宋体" w:hAnsi="宋体" w:cs="宋体"/>
          <w:color w:val="auto"/>
          <w:sz w:val="24"/>
        </w:rPr>
        <w:t xml:space="preserve">。投标人超过规定时间未确认但是未提出疑义的，系统将视同已确认。</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投标人不足3家的，不予开标。</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如果在采购活动过程中出现以下情形，导致“</w:t>
      </w:r>
      <w:r>
        <w:rPr>
          <w:rFonts w:hint="eastAsia" w:ascii="宋体" w:hAnsi="宋体" w:cs="宋体"/>
          <w:color w:val="auto"/>
          <w:sz w:val="24"/>
          <w:lang w:bidi="ar"/>
        </w:rPr>
        <w:t xml:space="preserve">政府采购一体化平台“苏采云”</w:t>
      </w:r>
      <w:r>
        <w:rPr>
          <w:rFonts w:hint="eastAsia" w:ascii="宋体" w:hAnsi="宋体" w:cs="宋体"/>
          <w:color w:val="auto"/>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ascii="宋体" w:hAnsi="宋体" w:cs="宋体"/>
          <w:color w:val="auto"/>
          <w:sz w:val="24"/>
        </w:rPr>
      </w:pPr>
      <w:r>
        <w:rPr>
          <w:rFonts w:hint="eastAsia" w:ascii="宋体" w:hAnsi="宋体" w:cs="宋体"/>
          <w:color w:val="auto"/>
          <w:sz w:val="24"/>
        </w:rPr>
        <w:t xml:space="preserve"> 1）平台系统发生故障而无法登录访问的；</w:t>
      </w:r>
      <w:r/>
    </w:p>
    <w:p>
      <w:pPr>
        <w:ind w:left="357" w:firstLine="209"/>
        <w:spacing w:line="360" w:lineRule="auto"/>
        <w:tabs>
          <w:tab w:val="left" w:pos="1080" w:leader="none"/>
          <w:tab w:val="left" w:pos="1589" w:leader="none"/>
          <w:tab w:val="left" w:pos="2014" w:leader="none"/>
        </w:tabs>
        <w:rPr>
          <w:rFonts w:ascii="宋体" w:hAnsi="宋体" w:cs="宋体"/>
          <w:color w:val="auto"/>
          <w:sz w:val="24"/>
        </w:rPr>
      </w:pPr>
      <w:r>
        <w:rPr>
          <w:rFonts w:hint="eastAsia" w:ascii="宋体" w:hAnsi="宋体" w:cs="宋体"/>
          <w:color w:val="auto"/>
          <w:sz w:val="24"/>
        </w:rPr>
        <w:t xml:space="preserve">2）平台系统应用或数据库出现错误，不能进行正常操作的；</w:t>
      </w:r>
      <w:r/>
    </w:p>
    <w:p>
      <w:pPr>
        <w:ind w:left="357" w:firstLine="209"/>
        <w:spacing w:line="360" w:lineRule="auto"/>
        <w:tabs>
          <w:tab w:val="left" w:pos="1080" w:leader="none"/>
          <w:tab w:val="left" w:pos="1589" w:leader="none"/>
          <w:tab w:val="left" w:pos="2014" w:leader="none"/>
        </w:tabs>
        <w:rPr>
          <w:rFonts w:ascii="宋体" w:hAnsi="宋体" w:cs="宋体"/>
          <w:color w:val="auto"/>
          <w:sz w:val="24"/>
        </w:rPr>
      </w:pPr>
      <w:r>
        <w:rPr>
          <w:rFonts w:hint="eastAsia" w:ascii="宋体" w:hAnsi="宋体" w:cs="宋体"/>
          <w:color w:val="auto"/>
          <w:sz w:val="24"/>
        </w:rPr>
        <w:t xml:space="preserve">3）平台系统发现严重安全漏洞，有潜在泄密危险的；</w:t>
      </w:r>
      <w:r/>
    </w:p>
    <w:p>
      <w:pPr>
        <w:ind w:left="357" w:firstLine="209"/>
        <w:spacing w:line="360" w:lineRule="auto"/>
        <w:tabs>
          <w:tab w:val="left" w:pos="1080" w:leader="none"/>
          <w:tab w:val="left" w:pos="1589" w:leader="none"/>
          <w:tab w:val="left" w:pos="2014" w:leader="none"/>
        </w:tabs>
        <w:rPr>
          <w:rFonts w:ascii="宋体" w:hAnsi="宋体" w:cs="宋体"/>
          <w:color w:val="auto"/>
          <w:sz w:val="24"/>
        </w:rPr>
      </w:pPr>
      <w:r>
        <w:rPr>
          <w:rFonts w:hint="eastAsia" w:ascii="宋体" w:hAnsi="宋体" w:cs="宋体"/>
          <w:color w:val="auto"/>
          <w:sz w:val="24"/>
        </w:rPr>
        <w:t xml:space="preserve">4）病毒发作导致平台系统不能进行正常操作的；</w:t>
      </w:r>
      <w:r/>
    </w:p>
    <w:p>
      <w:pPr>
        <w:ind w:left="357" w:firstLine="209"/>
        <w:spacing w:line="360" w:lineRule="auto"/>
        <w:tabs>
          <w:tab w:val="left" w:pos="1080" w:leader="none"/>
          <w:tab w:val="left" w:pos="1589" w:leader="none"/>
          <w:tab w:val="left" w:pos="2014" w:leader="none"/>
        </w:tabs>
        <w:rPr>
          <w:rFonts w:ascii="宋体" w:hAnsi="宋体" w:cs="宋体"/>
          <w:color w:val="auto"/>
          <w:sz w:val="24"/>
        </w:rPr>
      </w:pPr>
      <w:r>
        <w:rPr>
          <w:rFonts w:hint="eastAsia" w:ascii="宋体" w:hAnsi="宋体" w:cs="宋体"/>
          <w:color w:val="auto"/>
          <w:sz w:val="24"/>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ascii="宋体" w:hAnsi="宋体" w:cs="宋体"/>
          <w:color w:val="auto"/>
          <w:sz w:val="24"/>
        </w:rPr>
      </w:pPr>
      <w:r>
        <w:rPr>
          <w:rFonts w:hint="eastAsia" w:ascii="宋体" w:hAnsi="宋体" w:cs="宋体"/>
          <w:color w:val="auto"/>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0" w:firstLine="482"/>
        <w:spacing w:line="360" w:lineRule="auto"/>
        <w:tabs>
          <w:tab w:val="left" w:pos="360" w:leader="none"/>
        </w:tabs>
        <w:rPr>
          <w:rFonts w:ascii="宋体" w:hAnsi="宋体" w:cs="宋体"/>
          <w:b/>
          <w:color w:val="auto"/>
          <w:sz w:val="24"/>
        </w:rPr>
        <w:outlineLvl w:val="1"/>
      </w:pPr>
      <w:r>
        <w:rPr>
          <w:rFonts w:hint="eastAsia" w:ascii="宋体" w:hAnsi="宋体" w:cs="宋体"/>
          <w:b/>
          <w:color w:val="auto"/>
          <w:sz w:val="24"/>
        </w:rPr>
        <w:t xml:space="preserve">资格审查</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见第三章《资格审查》。</w:t>
      </w:r>
      <w:bookmarkEnd w:id="566"/>
      <w:r/>
    </w:p>
    <w:p>
      <w:pPr>
        <w:numPr>
          <w:ilvl w:val="0"/>
          <w:numId w:val="8"/>
        </w:numPr>
        <w:ind w:left="0" w:firstLine="482"/>
        <w:spacing w:line="360" w:lineRule="auto"/>
        <w:tabs>
          <w:tab w:val="left" w:pos="360" w:leader="none"/>
        </w:tabs>
        <w:rPr>
          <w:rFonts w:ascii="宋体" w:hAnsi="宋体" w:cs="宋体"/>
          <w:b/>
          <w:color w:val="auto"/>
          <w:sz w:val="24"/>
        </w:rPr>
        <w:outlineLvl w:val="1"/>
      </w:pPr>
      <w:r/>
      <w:bookmarkStart w:id="567" w:name="_Toc150774745"/>
      <w:r/>
      <w:bookmarkStart w:id="568" w:name="_Toc164229381"/>
      <w:r/>
      <w:bookmarkStart w:id="569" w:name="_Toc226965730"/>
      <w:r/>
      <w:bookmarkStart w:id="570" w:name="_Toc127151741"/>
      <w:r/>
      <w:bookmarkStart w:id="571" w:name="_Toc127151540"/>
      <w:r/>
      <w:bookmarkStart w:id="572" w:name="_Toc150774640"/>
      <w:r/>
      <w:bookmarkStart w:id="573" w:name="_Toc151193854"/>
      <w:r/>
      <w:bookmarkStart w:id="574" w:name="_Toc164229235"/>
      <w:r/>
      <w:bookmarkStart w:id="575" w:name="_Toc151193928"/>
      <w:r/>
      <w:bookmarkStart w:id="576" w:name="_Toc150480778"/>
      <w:r/>
      <w:bookmarkStart w:id="577" w:name="_Toc265228378"/>
      <w:r/>
      <w:bookmarkStart w:id="578" w:name="_Toc151193782"/>
      <w:r/>
      <w:bookmarkStart w:id="579" w:name="_Toc164608809"/>
      <w:r/>
      <w:bookmarkStart w:id="580" w:name="_Toc142311042"/>
      <w:r/>
      <w:bookmarkStart w:id="581" w:name="_Toc226309784"/>
      <w:r/>
      <w:bookmarkStart w:id="582" w:name="_Toc305158808"/>
      <w:r/>
      <w:bookmarkStart w:id="583" w:name="_Toc149720833"/>
      <w:r/>
      <w:bookmarkStart w:id="584" w:name="_Toc150509291"/>
      <w:r/>
      <w:bookmarkStart w:id="585" w:name="_Toc226337236"/>
      <w:r/>
      <w:bookmarkStart w:id="586" w:name="_Toc164351634"/>
      <w:r/>
      <w:bookmarkStart w:id="587" w:name="_Toc305158882"/>
      <w:r/>
      <w:bookmarkStart w:id="588" w:name="_Toc127161454"/>
      <w:r/>
      <w:bookmarkStart w:id="589" w:name="_Toc151193638"/>
      <w:r/>
      <w:bookmarkStart w:id="590" w:name="_Toc195842905"/>
      <w:r/>
      <w:bookmarkStart w:id="591" w:name="_Toc264969230"/>
      <w:r/>
      <w:bookmarkStart w:id="592" w:name="_Toc151190167"/>
      <w:r/>
      <w:bookmarkStart w:id="593" w:name="_Toc226965813"/>
      <w:r/>
      <w:bookmarkStart w:id="594" w:name="_Toc164608654"/>
      <w:r/>
      <w:bookmarkStart w:id="595" w:name="_Toc151193710"/>
      <w:r>
        <w:rPr>
          <w:rFonts w:hint="eastAsia" w:ascii="宋体" w:hAnsi="宋体" w:cs="宋体"/>
          <w:b/>
          <w:color w:val="auto"/>
          <w:sz w:val="24"/>
        </w:rPr>
        <w:t xml:space="preserve">评标委员会</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评标委员会根据政府采购有关规定和本次招标采购项目的特点进行组建，并负责具体评标事务，独立履行职责。</w:t>
      </w:r>
      <w:bookmarkStart w:id="596" w:name="_Toc520356166"/>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评审专家须符合相关规定。依法自行选定评审专家的，采购人和采购代理机构将查询有关信用记录，对具有行贿、受贿、欺诈等不良信用记录的人员，拒绝其参与政府采购活动。</w:t>
      </w:r>
      <w:bookmarkEnd w:id="596"/>
      <w:r/>
      <w:bookmarkStart w:id="597" w:name="_Toc520356169"/>
      <w:r/>
      <w:r/>
    </w:p>
    <w:p>
      <w:pPr>
        <w:numPr>
          <w:ilvl w:val="0"/>
          <w:numId w:val="8"/>
        </w:numPr>
        <w:ind w:left="0" w:firstLine="482"/>
        <w:spacing w:line="360" w:lineRule="auto"/>
        <w:tabs>
          <w:tab w:val="left" w:pos="360" w:leader="none"/>
        </w:tabs>
        <w:rPr>
          <w:rFonts w:ascii="宋体" w:hAnsi="宋体" w:cs="宋体"/>
          <w:b/>
          <w:color w:val="auto"/>
          <w:sz w:val="24"/>
        </w:rPr>
        <w:outlineLvl w:val="1"/>
      </w:pPr>
      <w:r>
        <w:rPr>
          <w:rFonts w:hint="eastAsia" w:ascii="宋体" w:hAnsi="宋体" w:cs="宋体"/>
          <w:b/>
          <w:color w:val="auto"/>
          <w:sz w:val="24"/>
        </w:rPr>
        <w:t xml:space="preserve">评标程序、评标方法和评标标准</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见第四章《评标程序、评标方法和评标标准》。</w:t>
      </w:r>
      <w:r/>
    </w:p>
    <w:p>
      <w:pPr>
        <w:ind w:firstLine="480"/>
        <w:spacing w:line="360" w:lineRule="auto"/>
        <w:tabs>
          <w:tab w:val="left" w:pos="360" w:leader="none"/>
          <w:tab w:val="left" w:pos="1080" w:leader="none"/>
        </w:tabs>
        <w:rPr>
          <w:rFonts w:ascii="宋体" w:hAnsi="宋体" w:cs="宋体"/>
          <w:color w:val="auto"/>
          <w:sz w:val="24"/>
        </w:rPr>
      </w:pPr>
      <w:r>
        <w:rPr>
          <w:rFonts w:ascii="宋体" w:hAnsi="宋体" w:cs="宋体"/>
          <w:color w:val="auto"/>
          <w:sz w:val="24"/>
        </w:rPr>
      </w:r>
      <w:r/>
    </w:p>
    <w:p>
      <w:pPr>
        <w:pStyle w:val="944"/>
        <w:ind w:firstLine="562"/>
        <w:spacing w:before="0" w:line="360" w:lineRule="auto"/>
        <w:rPr>
          <w:rFonts w:ascii="宋体" w:hAnsi="宋体" w:eastAsia="宋体" w:cs="宋体"/>
          <w:color w:val="auto"/>
          <w:sz w:val="28"/>
        </w:rPr>
      </w:pPr>
      <w:r/>
      <w:bookmarkStart w:id="598" w:name="_Toc150480783"/>
      <w:r/>
      <w:bookmarkStart w:id="599" w:name="_Toc151193933"/>
      <w:r/>
      <w:bookmarkStart w:id="600" w:name="_Toc127151545"/>
      <w:r/>
      <w:bookmarkStart w:id="601" w:name="_Toc305158813"/>
      <w:r/>
      <w:bookmarkStart w:id="602" w:name="_Toc305158887"/>
      <w:r/>
      <w:bookmarkStart w:id="603" w:name="_Toc226965735"/>
      <w:r/>
      <w:bookmarkStart w:id="604" w:name="_Toc150509296"/>
      <w:r/>
      <w:bookmarkStart w:id="605" w:name="_Toc265228383"/>
      <w:r/>
      <w:bookmarkStart w:id="606" w:name="_Toc226965818"/>
      <w:r/>
      <w:bookmarkStart w:id="607" w:name="_Toc151193715"/>
      <w:r/>
      <w:bookmarkStart w:id="608" w:name="_Toc142311047"/>
      <w:r/>
      <w:bookmarkStart w:id="609" w:name="_Toc150774750"/>
      <w:r/>
      <w:bookmarkStart w:id="610" w:name="_Toc151193787"/>
      <w:r/>
      <w:bookmarkStart w:id="611" w:name="_Toc151193859"/>
      <w:r/>
      <w:bookmarkStart w:id="612" w:name="_Toc226337241"/>
      <w:r/>
      <w:bookmarkStart w:id="613" w:name="_Toc264969235"/>
      <w:r/>
      <w:bookmarkStart w:id="614" w:name="_Toc195842910"/>
      <w:r/>
      <w:bookmarkStart w:id="615" w:name="_Toc226309789"/>
      <w:r/>
      <w:bookmarkStart w:id="616" w:name="_Toc151193643"/>
      <w:r/>
      <w:bookmarkStart w:id="617" w:name="_Toc151190172"/>
      <w:r/>
      <w:bookmarkStart w:id="618" w:name="_Toc150774645"/>
      <w:r>
        <w:rPr>
          <w:rFonts w:hint="eastAsia" w:ascii="宋体" w:hAnsi="宋体" w:eastAsia="宋体" w:cs="宋体"/>
          <w:color w:val="auto"/>
          <w:sz w:val="28"/>
        </w:rPr>
        <w:t xml:space="preserve">六   </w:t>
      </w:r>
      <w:bookmarkEnd w:id="597"/>
      <w:r>
        <w:rPr>
          <w:rFonts w:hint="eastAsia" w:ascii="宋体" w:hAnsi="宋体" w:eastAsia="宋体" w:cs="宋体"/>
          <w:color w:val="auto"/>
          <w:sz w:val="28"/>
        </w:rPr>
        <w:t xml:space="preserve">确定中标</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Start w:id="619" w:name="_Toc151193789"/>
      <w:r/>
      <w:bookmarkStart w:id="620" w:name="_Toc142311049"/>
      <w:r/>
      <w:bookmarkStart w:id="621" w:name="_Toc226337243"/>
      <w:r/>
      <w:bookmarkStart w:id="622" w:name="_Toc150509298"/>
      <w:r/>
      <w:bookmarkStart w:id="623" w:name="_Toc150480785"/>
      <w:r/>
      <w:bookmarkStart w:id="624" w:name="_Toc127151547"/>
      <w:r/>
      <w:bookmarkStart w:id="625" w:name="_Toc151193717"/>
      <w:r/>
      <w:bookmarkStart w:id="626" w:name="_Toc149720840"/>
      <w:r/>
      <w:bookmarkStart w:id="627" w:name="_Toc226309791"/>
      <w:r/>
      <w:bookmarkStart w:id="628" w:name="_Toc164351641"/>
      <w:r/>
      <w:bookmarkStart w:id="629" w:name="_Toc150774752"/>
      <w:r/>
      <w:bookmarkStart w:id="630" w:name="_Toc151193861"/>
      <w:r/>
      <w:bookmarkStart w:id="631" w:name="_Toc151190174"/>
      <w:r/>
      <w:bookmarkStart w:id="632" w:name="_Toc150774647"/>
      <w:r/>
      <w:bookmarkStart w:id="633" w:name="_Toc127151748"/>
      <w:r/>
      <w:bookmarkStart w:id="634" w:name="_Toc127161461"/>
      <w:r/>
      <w:bookmarkStart w:id="635" w:name="_Toc226965737"/>
      <w:r/>
      <w:bookmarkStart w:id="636" w:name="_Toc164608816"/>
      <w:r/>
      <w:bookmarkStart w:id="637" w:name="_Toc151193935"/>
      <w:r/>
      <w:bookmarkStart w:id="638" w:name="_Toc305158815"/>
      <w:r/>
      <w:bookmarkStart w:id="639" w:name="_Toc264969237"/>
      <w:r/>
      <w:bookmarkStart w:id="640" w:name="_Toc151193645"/>
      <w:r/>
      <w:bookmarkStart w:id="641" w:name="_Toc164229242"/>
      <w:r/>
      <w:bookmarkStart w:id="642" w:name="_Toc195842912"/>
      <w:r/>
      <w:bookmarkStart w:id="643" w:name="_Toc265228385"/>
      <w:r/>
      <w:bookmarkStart w:id="644" w:name="_Toc305158889"/>
      <w:r/>
      <w:bookmarkStart w:id="645" w:name="_Toc226965820"/>
      <w:r/>
      <w:bookmarkStart w:id="646" w:name="_Toc164608661"/>
      <w:r/>
      <w:bookmarkStart w:id="647" w:name="_Toc164229388"/>
      <w:r/>
      <w:r/>
    </w:p>
    <w:p>
      <w:pPr>
        <w:numPr>
          <w:ilvl w:val="0"/>
          <w:numId w:val="8"/>
        </w:numPr>
        <w:ind w:left="0" w:firstLine="482"/>
        <w:spacing w:line="360" w:lineRule="auto"/>
        <w:tabs>
          <w:tab w:val="left" w:pos="360" w:leader="none"/>
        </w:tabs>
        <w:rPr>
          <w:rFonts w:ascii="宋体" w:hAnsi="宋体" w:cs="宋体"/>
          <w:b/>
          <w:color w:val="auto"/>
          <w:sz w:val="24"/>
        </w:rPr>
        <w:outlineLvl w:val="1"/>
      </w:pPr>
      <w:r>
        <w:rPr>
          <w:rFonts w:hint="eastAsia" w:ascii="宋体" w:hAnsi="宋体" w:cs="宋体"/>
          <w:b/>
          <w:color w:val="auto"/>
          <w:sz w:val="24"/>
        </w:rPr>
        <w:t xml:space="preserve">确定中标人</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采购人将在评标报告确定的中标候选人名单中按顺序确定中标人，中标候选人并列的，由采购人依法确定。</w:t>
      </w:r>
      <w:r/>
    </w:p>
    <w:p>
      <w:pPr>
        <w:numPr>
          <w:ilvl w:val="0"/>
          <w:numId w:val="8"/>
        </w:numPr>
        <w:ind w:left="0" w:firstLine="482"/>
        <w:spacing w:line="360" w:lineRule="auto"/>
        <w:tabs>
          <w:tab w:val="left" w:pos="360" w:leader="none"/>
        </w:tabs>
        <w:rPr>
          <w:rFonts w:ascii="宋体" w:hAnsi="宋体" w:cs="宋体"/>
          <w:b/>
          <w:color w:val="auto"/>
          <w:sz w:val="24"/>
        </w:rPr>
        <w:outlineLvl w:val="1"/>
      </w:pPr>
      <w:r/>
      <w:bookmarkStart w:id="648" w:name="_Toc305158817"/>
      <w:r/>
      <w:bookmarkStart w:id="649" w:name="_Toc305158891"/>
      <w:r/>
      <w:bookmarkStart w:id="650" w:name="_Toc151190176"/>
      <w:r/>
      <w:bookmarkStart w:id="651" w:name="_Toc151193863"/>
      <w:r/>
      <w:bookmarkStart w:id="652" w:name="_Toc151193719"/>
      <w:r/>
      <w:bookmarkStart w:id="653" w:name="_Toc164229390"/>
      <w:r/>
      <w:bookmarkStart w:id="654" w:name="_Toc164608818"/>
      <w:r/>
      <w:bookmarkStart w:id="655" w:name="_Toc226337245"/>
      <w:r/>
      <w:bookmarkStart w:id="656" w:name="_Toc164608663"/>
      <w:r/>
      <w:bookmarkStart w:id="657" w:name="_Toc195842914"/>
      <w:r/>
      <w:bookmarkStart w:id="658" w:name="_Toc151193937"/>
      <w:r/>
      <w:bookmarkStart w:id="659" w:name="_Toc164229244"/>
      <w:r/>
      <w:bookmarkStart w:id="660" w:name="_Toc226965739"/>
      <w:r/>
      <w:bookmarkStart w:id="661" w:name="_Toc164351643"/>
      <w:r/>
      <w:bookmarkStart w:id="662" w:name="_Toc264969239"/>
      <w:r/>
      <w:bookmarkStart w:id="663" w:name="_Toc127161463"/>
      <w:r/>
      <w:bookmarkStart w:id="664" w:name="_Toc150774754"/>
      <w:r/>
      <w:bookmarkStart w:id="665" w:name="_Toc127151750"/>
      <w:r/>
      <w:bookmarkStart w:id="666" w:name="_Toc149720842"/>
      <w:r/>
      <w:bookmarkStart w:id="667" w:name="_Toc127151549"/>
      <w:r/>
      <w:bookmarkStart w:id="668" w:name="_Toc151193647"/>
      <w:r/>
      <w:bookmarkStart w:id="669" w:name="_Toc226965822"/>
      <w:r/>
      <w:bookmarkStart w:id="670" w:name="_Toc142311051"/>
      <w:r/>
      <w:bookmarkStart w:id="671" w:name="_Toc150774649"/>
      <w:r/>
      <w:bookmarkStart w:id="672" w:name="_Toc151193791"/>
      <w:r/>
      <w:bookmarkStart w:id="673" w:name="_Toc265228387"/>
      <w:r/>
      <w:bookmarkStart w:id="674" w:name="_Toc150480787"/>
      <w:r/>
      <w:bookmarkStart w:id="675" w:name="_Toc226309793"/>
      <w:r/>
      <w:bookmarkStart w:id="676" w:name="_Toc150509300"/>
      <w:r/>
      <w:bookmarkStart w:id="677" w:name="_Ref467306425"/>
      <w:r/>
      <w:bookmarkStart w:id="678" w:name="_Toc520356176"/>
      <w:r/>
      <w:bookmarkStart w:id="679" w:name="_Ref467307090"/>
      <w:r>
        <w:rPr>
          <w:rFonts w:hint="eastAsia" w:ascii="宋体" w:hAnsi="宋体" w:cs="宋体"/>
          <w:b/>
          <w:color w:val="auto"/>
          <w:sz w:val="24"/>
        </w:rPr>
        <w:t xml:space="preserve">中标公告与中标通知书</w:t>
      </w:r>
      <w:bookmarkEnd w:id="648"/>
      <w:r/>
      <w:bookmarkEnd w:id="649"/>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采购人或采购代理机构自中标人确定之日起2个工作日内，在常州市政府采购网公告中标结果，同时向中标人发出中标通知书，中标公告期限为1个工作日。</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0" w:firstLine="482"/>
        <w:spacing w:line="360" w:lineRule="auto"/>
        <w:tabs>
          <w:tab w:val="left" w:pos="360" w:leader="none"/>
        </w:tabs>
        <w:rPr>
          <w:rFonts w:ascii="宋体" w:hAnsi="宋体" w:cs="宋体"/>
          <w:b/>
          <w:color w:val="auto"/>
          <w:sz w:val="24"/>
        </w:rPr>
        <w:outlineLvl w:val="1"/>
      </w:pPr>
      <w:r>
        <w:rPr>
          <w:rFonts w:hint="eastAsia" w:ascii="宋体" w:hAnsi="宋体" w:cs="宋体"/>
          <w:b/>
          <w:color w:val="auto"/>
          <w:sz w:val="24"/>
        </w:rPr>
        <w:t xml:space="preserve">废标</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在招标采购中，出现下列情形之一的，应予废标：</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符合专业条件的供应商或者对招标文件作实质响应的供应商不足三家的；</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出现影响采购公正的违法、违规行为的；</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投标人的报价均超过了采购预算，采购人不能支付的；</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因重大变故，采购任务取消的。</w:t>
      </w:r>
      <w:r/>
    </w:p>
    <w:p>
      <w:pPr>
        <w:numPr>
          <w:ilvl w:val="2"/>
          <w:numId w:val="8"/>
        </w:numPr>
        <w:ind w:left="0" w:firstLine="488"/>
        <w:spacing w:line="360" w:lineRule="auto"/>
        <w:tabs>
          <w:tab w:val="left" w:pos="1276" w:leader="none"/>
        </w:tabs>
        <w:rPr>
          <w:rFonts w:ascii="宋体" w:hAnsi="宋体" w:cs="宋体"/>
          <w:color w:val="auto"/>
          <w:sz w:val="24"/>
        </w:rPr>
      </w:pPr>
      <w:r>
        <w:rPr>
          <w:rFonts w:hint="eastAsia" w:ascii="宋体" w:hAnsi="宋体" w:cs="宋体"/>
          <w:color w:val="auto"/>
          <w:spacing w:val="2"/>
          <w:sz w:val="24"/>
        </w:rPr>
        <w:t xml:space="preserve">平台系统</w:t>
      </w:r>
      <w:r>
        <w:rPr>
          <w:rFonts w:hint="eastAsia" w:ascii="宋体" w:hAnsi="宋体" w:cs="宋体"/>
          <w:color w:val="auto"/>
          <w:sz w:val="24"/>
        </w:rPr>
        <w:t xml:space="preserve">出现序号18.8的所述情形，情况严重且影响采购活动公平、公正性的。</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废标后，采购人将废标理由通知所有投标人。</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p>
    <w:p>
      <w:pPr>
        <w:numPr>
          <w:ilvl w:val="0"/>
          <w:numId w:val="8"/>
        </w:numPr>
        <w:ind w:left="0" w:firstLine="482"/>
        <w:spacing w:line="360" w:lineRule="auto"/>
        <w:tabs>
          <w:tab w:val="left" w:pos="360" w:leader="none"/>
        </w:tabs>
        <w:rPr>
          <w:rFonts w:ascii="宋体" w:hAnsi="宋体" w:cs="宋体"/>
          <w:b/>
          <w:color w:val="auto"/>
          <w:sz w:val="24"/>
        </w:rPr>
        <w:outlineLvl w:val="1"/>
      </w:pPr>
      <w:r/>
      <w:bookmarkStart w:id="680" w:name="_Toc226309794"/>
      <w:r/>
      <w:bookmarkStart w:id="681" w:name="_Toc151193792"/>
      <w:r/>
      <w:bookmarkStart w:id="682" w:name="_Toc226965823"/>
      <w:r/>
      <w:bookmarkStart w:id="683" w:name="_Toc151193720"/>
      <w:r/>
      <w:bookmarkStart w:id="684" w:name="_Toc150480788"/>
      <w:r/>
      <w:bookmarkStart w:id="685" w:name="_Toc164229391"/>
      <w:r/>
      <w:bookmarkStart w:id="686" w:name="_Toc150774755"/>
      <w:r/>
      <w:bookmarkStart w:id="687" w:name="_Toc127151550"/>
      <w:r/>
      <w:bookmarkStart w:id="688" w:name="_Toc151193864"/>
      <w:r/>
      <w:bookmarkStart w:id="689" w:name="_Toc305158818"/>
      <w:r/>
      <w:bookmarkStart w:id="690" w:name="_Ref467306978"/>
      <w:r/>
      <w:bookmarkStart w:id="691" w:name="_Toc520356175"/>
      <w:r/>
      <w:bookmarkStart w:id="692" w:name="_Toc149720843"/>
      <w:r/>
      <w:bookmarkStart w:id="693" w:name="_Toc142311052"/>
      <w:r/>
      <w:bookmarkStart w:id="694" w:name="_Toc265228388"/>
      <w:r/>
      <w:bookmarkStart w:id="695" w:name="_Toc150774650"/>
      <w:r/>
      <w:bookmarkStart w:id="696" w:name="_Toc127151751"/>
      <w:r/>
      <w:bookmarkStart w:id="697" w:name="_Toc226965740"/>
      <w:r/>
      <w:bookmarkStart w:id="698" w:name="_Toc264969240"/>
      <w:r/>
      <w:bookmarkStart w:id="699" w:name="_Toc164351644"/>
      <w:r/>
      <w:bookmarkStart w:id="700" w:name="_Toc151190177"/>
      <w:r/>
      <w:bookmarkStart w:id="701" w:name="_Toc164608664"/>
      <w:r/>
      <w:bookmarkStart w:id="702" w:name="_Ref467307062"/>
      <w:r/>
      <w:bookmarkStart w:id="703" w:name="_Toc151193648"/>
      <w:r/>
      <w:bookmarkStart w:id="704" w:name="_Ref467306377"/>
      <w:r/>
      <w:bookmarkStart w:id="705" w:name="_Toc195842915"/>
      <w:r/>
      <w:bookmarkStart w:id="706" w:name="_Toc305158892"/>
      <w:r/>
      <w:bookmarkStart w:id="707" w:name="_Toc226337246"/>
      <w:r/>
      <w:bookmarkStart w:id="708" w:name="_Toc127161464"/>
      <w:r/>
      <w:bookmarkStart w:id="709" w:name="_Toc164608819"/>
      <w:r/>
      <w:bookmarkStart w:id="710" w:name="_Toc164229245"/>
      <w:r/>
      <w:bookmarkStart w:id="711" w:name="_Ref467307204"/>
      <w:r/>
      <w:bookmarkStart w:id="712" w:name="_Toc150509301"/>
      <w:r/>
      <w:bookmarkStart w:id="713" w:name="_Toc151193938"/>
      <w:r>
        <w:rPr>
          <w:rFonts w:hint="eastAsia" w:ascii="宋体" w:hAnsi="宋体" w:cs="宋体"/>
          <w:b/>
          <w:color w:val="auto"/>
          <w:sz w:val="24"/>
        </w:rPr>
        <w:t xml:space="preserve">签订合同</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中标人拒绝与采购人签订合同的，采购人可以按照评标报告推荐的中标候选人名单排序，确定下一候选人为中标人，也可以重新开展政府采购活动。</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联合体中标的，联合体各方应当共同与采购人签订合同，就中标项目向采购人承担连带责任。</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政府采购合同不能转包。</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rPr>
        <w:t xml:space="preserve">，</w:t>
      </w:r>
      <w:r>
        <w:rPr>
          <w:rFonts w:hint="eastAsia" w:ascii="宋体" w:hAnsi="宋体" w:cs="宋体"/>
          <w:color w:val="auto"/>
          <w:sz w:val="24"/>
        </w:rPr>
        <w:t xml:space="preserve">否则</w:t>
      </w:r>
      <w:r>
        <w:rPr>
          <w:rFonts w:hint="eastAsia" w:ascii="宋体" w:hAnsi="宋体" w:cs="宋体"/>
          <w:b/>
          <w:color w:val="auto"/>
          <w:sz w:val="24"/>
        </w:rPr>
        <w:t xml:space="preserve">投标无效</w:t>
      </w:r>
      <w:r>
        <w:rPr>
          <w:rFonts w:hint="eastAsia" w:ascii="宋体" w:hAnsi="宋体" w:cs="宋体"/>
          <w:color w:val="auto"/>
          <w:sz w:val="24"/>
        </w:rPr>
        <w:t xml:space="preserve">。中标人就采购项目和分包项目向采购人负责，分包供应商就分包项目承担责任。</w:t>
      </w:r>
      <w:bookmarkEnd w:id="677"/>
      <w:bookmarkEnd w:id="678"/>
      <w:bookmarkEnd w:id="679"/>
      <w:r/>
    </w:p>
    <w:p>
      <w:pPr>
        <w:numPr>
          <w:ilvl w:val="0"/>
          <w:numId w:val="8"/>
        </w:numPr>
        <w:ind w:left="0" w:firstLine="482"/>
        <w:spacing w:line="360" w:lineRule="auto"/>
        <w:tabs>
          <w:tab w:val="left" w:pos="360" w:leader="none"/>
        </w:tabs>
        <w:rPr>
          <w:rFonts w:ascii="宋体" w:hAnsi="宋体" w:cs="宋体"/>
          <w:b/>
          <w:color w:val="auto"/>
          <w:sz w:val="24"/>
        </w:rPr>
        <w:outlineLvl w:val="1"/>
      </w:pPr>
      <w:r>
        <w:rPr>
          <w:rFonts w:hint="eastAsia" w:ascii="宋体" w:hAnsi="宋体" w:cs="宋体"/>
          <w:b/>
          <w:color w:val="auto"/>
          <w:sz w:val="24"/>
        </w:rPr>
        <w:t xml:space="preserve">询问与质疑</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询问</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投标人对政府采购活动事项有疑问的，可依法提出询问，并按《投标人须知资料表》载明的形式送达采购人或采购代理机构。</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采购人或采购代理机构对供应商依法提出的询问，在3个工作日内作出答复，但答复的内容不得涉及商业秘密。</w:t>
      </w:r>
      <w:r/>
    </w:p>
    <w:p>
      <w:pPr>
        <w:numPr>
          <w:ilvl w:val="1"/>
          <w:numId w:val="8"/>
        </w:numPr>
        <w:ind w:left="0" w:firstLine="480"/>
        <w:spacing w:line="360" w:lineRule="auto"/>
        <w:tabs>
          <w:tab w:val="left" w:pos="1080" w:leader="none"/>
          <w:tab w:val="left" w:pos="1276" w:leader="none"/>
          <w:tab w:val="left" w:pos="2014" w:leader="none"/>
        </w:tabs>
        <w:rPr>
          <w:rFonts w:ascii="宋体" w:hAnsi="宋体" w:cs="宋体"/>
          <w:color w:val="auto"/>
          <w:sz w:val="24"/>
        </w:rPr>
      </w:pPr>
      <w:r>
        <w:rPr>
          <w:rFonts w:hint="eastAsia" w:ascii="宋体" w:hAnsi="宋体" w:cs="宋体"/>
          <w:color w:val="auto"/>
          <w:sz w:val="24"/>
        </w:rPr>
        <w:t xml:space="preserve">质疑</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1276" w:leader="none"/>
        </w:tabs>
        <w:rPr>
          <w:rFonts w:ascii="宋体" w:hAnsi="宋体" w:cs="宋体"/>
          <w:color w:val="auto"/>
          <w:sz w:val="24"/>
        </w:rPr>
      </w:pPr>
      <w:r>
        <w:rPr>
          <w:rFonts w:hint="eastAsia" w:ascii="宋体" w:hAnsi="宋体" w:cs="宋体"/>
          <w:b/>
          <w:color w:val="auto"/>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质疑函须使用财政部制定的范本文件。（下载网址：</w:t>
      </w:r>
      <w:r>
        <w:rPr>
          <w:rFonts w:hint="eastAsia" w:ascii="宋体" w:hAnsi="宋体" w:cs="宋体"/>
          <w:color w:val="auto"/>
        </w:rPr>
        <w:t xml:space="preserve">http://gk</w:t>
      </w:r>
      <w:bookmarkStart w:id="714" w:name="_Hlt100654014"/>
      <w:r>
        <w:rPr>
          <w:rFonts w:hint="eastAsia" w:ascii="宋体" w:hAnsi="宋体" w:cs="宋体"/>
          <w:color w:val="auto"/>
        </w:rPr>
        <w:t xml:space="preserve">s</w:t>
      </w:r>
      <w:bookmarkEnd w:id="714"/>
      <w:r>
        <w:rPr>
          <w:rFonts w:hint="eastAsia" w:ascii="宋体" w:hAnsi="宋体" w:cs="宋体"/>
          <w:color w:val="auto"/>
        </w:rPr>
        <w:t xml:space="preserve">.m</w:t>
      </w:r>
      <w:bookmarkStart w:id="715" w:name="_Hlt100653993"/>
      <w:r/>
      <w:bookmarkStart w:id="716" w:name="_Hlt100653994"/>
      <w:r>
        <w:rPr>
          <w:rFonts w:hint="eastAsia" w:ascii="宋体" w:hAnsi="宋体" w:cs="宋体"/>
          <w:color w:val="auto"/>
        </w:rPr>
        <w:t xml:space="preserve">o</w:t>
      </w:r>
      <w:bookmarkEnd w:id="715"/>
      <w:r/>
      <w:bookmarkEnd w:id="716"/>
      <w:r>
        <w:rPr>
          <w:rFonts w:hint="eastAsia" w:ascii="宋体" w:hAnsi="宋体" w:cs="宋体"/>
          <w:color w:val="auto"/>
        </w:rPr>
        <w:t xml:space="preserve">f.gov.cn/ztztz/zhengfucaigouguanli/201802/t20180201_2804589.htm）</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left="0" w:firstLine="480"/>
        <w:spacing w:line="360" w:lineRule="auto"/>
        <w:tabs>
          <w:tab w:val="left" w:pos="1276" w:leader="none"/>
        </w:tabs>
        <w:rPr>
          <w:rFonts w:ascii="宋体" w:hAnsi="宋体" w:cs="宋体"/>
          <w:color w:val="auto"/>
          <w:sz w:val="24"/>
        </w:rPr>
      </w:pPr>
      <w:r>
        <w:rPr>
          <w:rFonts w:hint="eastAsia" w:ascii="宋体" w:hAnsi="宋体" w:cs="宋体"/>
          <w:color w:val="auto"/>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接收询问和质疑的联系部门、联系电话和通讯地址见《投标人须知资料表》。</w:t>
      </w:r>
      <w:r/>
    </w:p>
    <w:p>
      <w:pPr>
        <w:numPr>
          <w:ilvl w:val="0"/>
          <w:numId w:val="8"/>
        </w:numPr>
        <w:ind w:left="0" w:firstLine="482"/>
        <w:spacing w:line="360" w:lineRule="auto"/>
        <w:tabs>
          <w:tab w:val="left" w:pos="360" w:leader="none"/>
        </w:tabs>
        <w:rPr>
          <w:rFonts w:ascii="宋体" w:hAnsi="宋体" w:cs="宋体"/>
          <w:b/>
          <w:color w:val="auto"/>
          <w:sz w:val="24"/>
        </w:rPr>
        <w:outlineLvl w:val="1"/>
      </w:pPr>
      <w:r>
        <w:rPr>
          <w:rFonts w:hint="eastAsia" w:ascii="宋体" w:hAnsi="宋体" w:cs="宋体"/>
          <w:b/>
          <w:color w:val="auto"/>
          <w:sz w:val="24"/>
        </w:rPr>
        <w:t xml:space="preserve">代理费</w:t>
      </w:r>
      <w:r/>
    </w:p>
    <w:p>
      <w:pPr>
        <w:numPr>
          <w:ilvl w:val="1"/>
          <w:numId w:val="8"/>
        </w:numPr>
        <w:ind w:left="0" w:firstLine="480"/>
        <w:spacing w:line="360" w:lineRule="auto"/>
        <w:tabs>
          <w:tab w:val="left" w:pos="1080" w:leader="none"/>
          <w:tab w:val="left" w:pos="2014" w:leader="none"/>
        </w:tabs>
        <w:rPr>
          <w:rFonts w:ascii="宋体" w:hAnsi="宋体" w:cs="宋体"/>
          <w:color w:val="auto"/>
          <w:sz w:val="24"/>
        </w:rPr>
      </w:pPr>
      <w:r>
        <w:rPr>
          <w:rFonts w:hint="eastAsia" w:ascii="宋体" w:hAnsi="宋体" w:cs="宋体"/>
          <w:color w:val="auto"/>
          <w:sz w:val="24"/>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b/>
          <w:color w:val="auto"/>
          <w:sz w:val="36"/>
          <w:szCs w:val="36"/>
        </w:rPr>
        <w:outlineLvl w:val="0"/>
      </w:pPr>
      <w:r/>
      <w:bookmarkStart w:id="717" w:name="_Toc264969244"/>
      <w:r/>
      <w:bookmarkStart w:id="718" w:name="_Toc353825544"/>
      <w:r/>
      <w:bookmarkStart w:id="719" w:name="_Toc150480792"/>
      <w:r/>
      <w:bookmarkStart w:id="720" w:name="_Toc353873664"/>
      <w:r/>
      <w:bookmarkStart w:id="721" w:name="_Toc142311056"/>
      <w:r/>
      <w:bookmarkStart w:id="722" w:name="_Toc226337250"/>
      <w:r/>
      <w:bookmarkStart w:id="723" w:name="_Toc226965827"/>
      <w:r/>
      <w:bookmarkStart w:id="724" w:name="_Toc150774759"/>
      <w:r/>
      <w:bookmarkStart w:id="725" w:name="_Toc265228392"/>
      <w:r/>
      <w:bookmarkStart w:id="726" w:name="_Toc353873934"/>
      <w:r/>
      <w:bookmarkStart w:id="727" w:name="_Toc305158822"/>
      <w:r/>
      <w:bookmarkStart w:id="728" w:name="_Toc127151554"/>
      <w:r/>
      <w:bookmarkStart w:id="729" w:name="_Toc305158896"/>
      <w:r>
        <w:rPr>
          <w:rFonts w:hint="eastAsia" w:ascii="宋体" w:hAnsi="宋体" w:cs="宋体"/>
          <w:color w:val="auto"/>
          <w:sz w:val="24"/>
        </w:rPr>
        <w:br w:type="page" w:clear="all"/>
      </w:r>
      <w:bookmarkStart w:id="730" w:name="_Toc99301421"/>
      <w:r>
        <w:rPr>
          <w:rFonts w:hint="eastAsia" w:ascii="宋体" w:hAnsi="宋体" w:cs="宋体"/>
          <w:b/>
          <w:color w:val="auto"/>
          <w:sz w:val="36"/>
          <w:szCs w:val="36"/>
        </w:rPr>
        <w:t xml:space="preserve">第三章   </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rFonts w:hint="eastAsia" w:ascii="宋体" w:hAnsi="宋体" w:cs="宋体"/>
          <w:b/>
          <w:color w:val="auto"/>
          <w:sz w:val="36"/>
          <w:szCs w:val="36"/>
        </w:rPr>
        <w:t xml:space="preserve">资格审查</w:t>
      </w:r>
      <w:bookmarkEnd w:id="730"/>
      <w:r/>
      <w:bookmarkStart w:id="731" w:name="_Toc487900382"/>
      <w:r/>
      <w:r/>
    </w:p>
    <w:p>
      <w:pPr>
        <w:jc w:val="center"/>
        <w:spacing w:line="360" w:lineRule="auto"/>
        <w:tabs>
          <w:tab w:val="left" w:pos="360" w:leader="none"/>
          <w:tab w:val="left" w:pos="900" w:leader="none"/>
        </w:tabs>
        <w:rPr>
          <w:rFonts w:ascii="宋体" w:hAnsi="宋体" w:cs="宋体"/>
          <w:b/>
          <w:color w:val="auto"/>
          <w:sz w:val="24"/>
        </w:rPr>
        <w:outlineLvl w:val="1"/>
      </w:pPr>
      <w:r/>
      <w:bookmarkStart w:id="732" w:name="_Toc99301422"/>
      <w:r>
        <w:rPr>
          <w:rFonts w:hint="eastAsia" w:ascii="宋体" w:hAnsi="宋体" w:cs="宋体"/>
          <w:b/>
          <w:color w:val="auto"/>
          <w:sz w:val="24"/>
        </w:rPr>
        <w:t xml:space="preserve">一、资格审查程序</w:t>
      </w:r>
      <w:bookmarkEnd w:id="732"/>
      <w:r/>
      <w:r/>
    </w:p>
    <w:p>
      <w:pPr>
        <w:numPr>
          <w:ilvl w:val="0"/>
          <w:numId w:val="11"/>
        </w:numPr>
        <w:ind w:left="0" w:firstLine="480"/>
        <w:spacing w:line="360" w:lineRule="auto"/>
        <w:tabs>
          <w:tab w:val="left" w:pos="284" w:leader="none"/>
          <w:tab w:val="clear" w:pos="900" w:leader="none"/>
        </w:tabs>
        <w:rPr>
          <w:rFonts w:ascii="宋体" w:hAnsi="宋体" w:cs="宋体"/>
          <w:color w:val="auto"/>
          <w:sz w:val="24"/>
        </w:rPr>
        <w:outlineLvl w:val="1"/>
      </w:pPr>
      <w:r>
        <w:rPr>
          <w:rFonts w:hint="eastAsia" w:ascii="宋体" w:hAnsi="宋体" w:cs="宋体"/>
          <w:color w:val="auto"/>
          <w:sz w:val="24"/>
        </w:rPr>
        <w:t xml:space="preserve">开标结束后，采购人将根据《资格审查要求》中的规定，对投标人进行资格审查，并形成资格审查结果。</w:t>
      </w:r>
      <w:r/>
    </w:p>
    <w:p>
      <w:pPr>
        <w:numPr>
          <w:ilvl w:val="0"/>
          <w:numId w:val="11"/>
        </w:numPr>
        <w:ind w:left="0" w:firstLine="480"/>
        <w:spacing w:line="360" w:lineRule="auto"/>
        <w:tabs>
          <w:tab w:val="left" w:pos="284" w:leader="none"/>
          <w:tab w:val="clear" w:pos="900" w:leader="none"/>
        </w:tabs>
        <w:rPr>
          <w:rFonts w:ascii="宋体" w:hAnsi="宋体" w:cs="宋体"/>
          <w:color w:val="auto"/>
          <w:sz w:val="24"/>
        </w:rPr>
        <w:outlineLvl w:val="1"/>
      </w:pPr>
      <w:r>
        <w:rPr>
          <w:rFonts w:hint="eastAsia" w:ascii="宋体" w:hAnsi="宋体" w:cs="宋体"/>
          <w:color w:val="auto"/>
          <w:sz w:val="24"/>
        </w:rPr>
        <w:t xml:space="preserve">《资格审查要求》中对格式有要求的，除招标文件另有规定外，均为“实质性格式”文件。</w:t>
      </w:r>
      <w:r/>
    </w:p>
    <w:p>
      <w:pPr>
        <w:numPr>
          <w:ilvl w:val="0"/>
          <w:numId w:val="11"/>
        </w:numPr>
        <w:ind w:left="0" w:firstLine="480"/>
        <w:spacing w:line="360" w:lineRule="auto"/>
        <w:tabs>
          <w:tab w:val="left" w:pos="284" w:leader="none"/>
          <w:tab w:val="clear" w:pos="900" w:leader="none"/>
        </w:tabs>
        <w:rPr>
          <w:rFonts w:ascii="宋体" w:hAnsi="宋体" w:cs="宋体"/>
          <w:color w:val="auto"/>
          <w:sz w:val="24"/>
        </w:rPr>
        <w:outlineLvl w:val="1"/>
      </w:pPr>
      <w:r>
        <w:rPr>
          <w:rFonts w:hint="eastAsia" w:ascii="宋体" w:hAnsi="宋体" w:cs="宋体"/>
          <w:color w:val="auto"/>
          <w:sz w:val="24"/>
        </w:rPr>
        <w:t xml:space="preserve">投标人《资格证明文件》有任何一项不符合《资格审查要求》的，资格审查不合格，其</w:t>
      </w:r>
      <w:r>
        <w:rPr>
          <w:rFonts w:hint="eastAsia" w:ascii="宋体" w:hAnsi="宋体" w:cs="宋体"/>
          <w:b/>
          <w:color w:val="auto"/>
          <w:sz w:val="24"/>
        </w:rPr>
        <w:t xml:space="preserve">投标无效</w:t>
      </w:r>
      <w:r>
        <w:rPr>
          <w:rFonts w:hint="eastAsia" w:ascii="宋体" w:hAnsi="宋体" w:cs="宋体"/>
          <w:color w:val="auto"/>
          <w:sz w:val="24"/>
        </w:rPr>
        <w:t xml:space="preserve">。</w:t>
      </w:r>
      <w:r/>
    </w:p>
    <w:p>
      <w:pPr>
        <w:numPr>
          <w:ilvl w:val="0"/>
          <w:numId w:val="11"/>
        </w:numPr>
        <w:ind w:left="0" w:firstLine="480"/>
        <w:spacing w:line="360" w:lineRule="auto"/>
        <w:tabs>
          <w:tab w:val="left" w:pos="284" w:leader="none"/>
          <w:tab w:val="clear" w:pos="900" w:leader="none"/>
        </w:tabs>
        <w:rPr>
          <w:rFonts w:ascii="宋体" w:hAnsi="宋体" w:cs="宋体"/>
          <w:color w:val="auto"/>
          <w:sz w:val="24"/>
        </w:rPr>
        <w:outlineLvl w:val="1"/>
      </w:pPr>
      <w:r>
        <w:rPr>
          <w:rFonts w:hint="eastAsia" w:ascii="宋体" w:hAnsi="宋体" w:cs="宋体"/>
          <w:color w:val="auto"/>
          <w:sz w:val="24"/>
        </w:rPr>
        <w:t xml:space="preserve">资格审查合格的投标人不足3家的，不进行评标。</w:t>
      </w:r>
      <w:r/>
    </w:p>
    <w:p>
      <w:pPr>
        <w:jc w:val="left"/>
        <w:widowControl/>
        <w:rPr>
          <w:rFonts w:ascii="宋体" w:hAnsi="宋体" w:cs="宋体"/>
          <w:color w:val="auto"/>
          <w:sz w:val="24"/>
        </w:rPr>
      </w:pPr>
      <w:r>
        <w:rPr>
          <w:rFonts w:ascii="宋体" w:hAnsi="宋体" w:cs="宋体"/>
          <w:color w:val="auto"/>
          <w:sz w:val="24"/>
        </w:rPr>
      </w:r>
      <w:r/>
    </w:p>
    <w:p>
      <w:pPr>
        <w:jc w:val="center"/>
        <w:spacing w:line="360" w:lineRule="auto"/>
        <w:tabs>
          <w:tab w:val="left" w:pos="360" w:leader="none"/>
          <w:tab w:val="left" w:pos="900" w:leader="none"/>
        </w:tabs>
        <w:rPr>
          <w:rFonts w:ascii="宋体" w:hAnsi="宋体" w:cs="宋体"/>
          <w:b/>
          <w:color w:val="auto"/>
          <w:sz w:val="24"/>
        </w:rPr>
        <w:outlineLvl w:val="1"/>
      </w:pPr>
      <w:r>
        <w:rPr>
          <w:rFonts w:hint="eastAsia" w:ascii="宋体" w:hAnsi="宋体" w:cs="宋体"/>
          <w:b/>
          <w:color w:val="auto"/>
          <w:sz w:val="24"/>
        </w:rPr>
        <w:t xml:space="preserve">二、资格审查要求</w:t>
      </w:r>
      <w:r/>
    </w:p>
    <w:tbl>
      <w:tblPr>
        <w:tblStyle w:val="7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rFonts w:ascii="宋体" w:hAnsi="宋体" w:cs="宋体"/>
                <w:b/>
                <w:color w:val="auto"/>
                <w:sz w:val="24"/>
              </w:rPr>
            </w:pPr>
            <w:r/>
            <w:bookmarkStart w:id="733" w:name="_Hlt487972895"/>
            <w:r/>
            <w:bookmarkEnd w:id="733"/>
            <w:r>
              <w:rPr>
                <w:rFonts w:hint="eastAsia" w:ascii="宋体" w:hAnsi="宋体" w:cs="宋体"/>
                <w:b/>
                <w:color w:val="auto"/>
                <w:sz w:val="24"/>
              </w:rPr>
              <w:t xml:space="preserve">序号</w:t>
            </w:r>
            <w:r/>
          </w:p>
        </w:tc>
        <w:tc>
          <w:tcPr>
            <w:tcW w:w="1067" w:type="pct"/>
            <w:vAlign w:val="center"/>
            <w:textDirection w:val="lrTb"/>
            <w:noWrap w:val="false"/>
          </w:tcPr>
          <w:p>
            <w:pPr>
              <w:jc w:val="center"/>
              <w:tabs>
                <w:tab w:val="left" w:pos="1080" w:leader="none"/>
              </w:tabs>
              <w:rPr>
                <w:rFonts w:ascii="宋体" w:hAnsi="宋体" w:cs="宋体"/>
                <w:b/>
                <w:color w:val="auto"/>
                <w:sz w:val="24"/>
              </w:rPr>
            </w:pPr>
            <w:r>
              <w:rPr>
                <w:rFonts w:hint="eastAsia" w:ascii="宋体" w:hAnsi="宋体" w:cs="宋体"/>
                <w:b/>
                <w:color w:val="auto"/>
                <w:sz w:val="24"/>
              </w:rPr>
              <w:t xml:space="preserve">审查因素</w:t>
            </w:r>
            <w:r/>
          </w:p>
        </w:tc>
        <w:tc>
          <w:tcPr>
            <w:tcW w:w="2596" w:type="pct"/>
            <w:vAlign w:val="center"/>
            <w:textDirection w:val="lrTb"/>
            <w:noWrap w:val="false"/>
          </w:tcPr>
          <w:p>
            <w:pPr>
              <w:jc w:val="center"/>
              <w:tabs>
                <w:tab w:val="left" w:pos="1080" w:leader="none"/>
              </w:tabs>
              <w:rPr>
                <w:rFonts w:ascii="宋体" w:hAnsi="宋体" w:cs="宋体"/>
                <w:b/>
                <w:color w:val="auto"/>
                <w:sz w:val="24"/>
              </w:rPr>
            </w:pPr>
            <w:r>
              <w:rPr>
                <w:rFonts w:hint="eastAsia" w:ascii="宋体" w:hAnsi="宋体" w:cs="宋体"/>
                <w:b/>
                <w:color w:val="auto"/>
                <w:sz w:val="24"/>
              </w:rPr>
              <w:t xml:space="preserve">审查内容</w:t>
            </w:r>
            <w:r/>
          </w:p>
        </w:tc>
        <w:tc>
          <w:tcPr>
            <w:tcW w:w="882" w:type="pct"/>
            <w:vAlign w:val="center"/>
            <w:textDirection w:val="lrTb"/>
            <w:noWrap w:val="false"/>
          </w:tcPr>
          <w:p>
            <w:pPr>
              <w:jc w:val="center"/>
              <w:tabs>
                <w:tab w:val="left" w:pos="1080" w:leader="none"/>
              </w:tabs>
              <w:rPr>
                <w:rFonts w:ascii="宋体" w:hAnsi="宋体" w:cs="宋体"/>
                <w:b/>
                <w:color w:val="auto"/>
                <w:sz w:val="24"/>
              </w:rPr>
            </w:pPr>
            <w:r>
              <w:rPr>
                <w:rFonts w:hint="eastAsia" w:ascii="宋体" w:hAnsi="宋体" w:cs="宋体"/>
                <w:b/>
                <w:color w:val="auto"/>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color w:val="auto"/>
                <w:sz w:val="24"/>
              </w:rPr>
            </w:pPr>
            <w:r>
              <w:rPr>
                <w:rFonts w:hint="eastAsia" w:ascii="宋体" w:hAnsi="宋体" w:cs="宋体"/>
                <w:color w:val="auto"/>
                <w:sz w:val="24"/>
              </w:rPr>
              <w:t xml:space="preserve">1</w:t>
            </w:r>
            <w:r/>
          </w:p>
        </w:tc>
        <w:tc>
          <w:tcPr>
            <w:tcW w:w="1067"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具体规定见第一章《投标邀请》</w:t>
            </w:r>
            <w:r/>
          </w:p>
        </w:tc>
        <w:tc>
          <w:tcPr>
            <w:tcW w:w="882" w:type="pct"/>
            <w:vAlign w:val="center"/>
            <w:textDirection w:val="lrTb"/>
            <w:noWrap w:val="false"/>
          </w:tcPr>
          <w:p>
            <w:pPr>
              <w:tabs>
                <w:tab w:val="left" w:pos="1080" w:leader="none"/>
              </w:tabs>
              <w:rPr>
                <w:rFonts w:ascii="宋体" w:hAnsi="宋体" w:cs="宋体"/>
                <w:color w:val="auto"/>
                <w:sz w:val="24"/>
              </w:rPr>
            </w:pPr>
            <w:r>
              <w:rPr>
                <w:rFonts w:ascii="宋体" w:hAnsi="宋体" w:cs="宋体"/>
                <w:color w:val="auto"/>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color w:val="auto"/>
                <w:sz w:val="24"/>
              </w:rPr>
            </w:pPr>
            <w:r>
              <w:rPr>
                <w:rFonts w:hint="eastAsia" w:ascii="宋体" w:hAnsi="宋体" w:cs="宋体"/>
                <w:color w:val="auto"/>
                <w:sz w:val="24"/>
              </w:rPr>
              <w:t xml:space="preserve">1-1</w:t>
            </w:r>
            <w:r/>
          </w:p>
        </w:tc>
        <w:tc>
          <w:tcPr>
            <w:tcW w:w="1067"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投标人资格声明函</w:t>
            </w:r>
            <w:r/>
          </w:p>
        </w:tc>
        <w:tc>
          <w:tcPr>
            <w:tcW w:w="2596"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提供了符合招标文件要求的《投标人资格声明函》。</w:t>
            </w:r>
            <w:r/>
          </w:p>
        </w:tc>
        <w:tc>
          <w:tcPr>
            <w:tcW w:w="882"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color w:val="auto"/>
                <w:sz w:val="24"/>
              </w:rPr>
            </w:pPr>
            <w:r>
              <w:rPr>
                <w:rFonts w:hint="eastAsia" w:ascii="宋体" w:hAnsi="宋体" w:cs="宋体"/>
                <w:color w:val="auto"/>
                <w:sz w:val="24"/>
              </w:rPr>
              <w:t xml:space="preserve">1-2</w:t>
            </w:r>
            <w:r/>
          </w:p>
        </w:tc>
        <w:tc>
          <w:tcPr>
            <w:tcW w:w="1067"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投标人信用记录</w:t>
            </w:r>
            <w:r/>
          </w:p>
        </w:tc>
        <w:tc>
          <w:tcPr>
            <w:tcW w:w="2596"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查询渠道：信用中国网站和中国政府采购网（</w:t>
            </w:r>
            <w:r>
              <w:rPr>
                <w:rFonts w:hint="eastAsia" w:ascii="宋体" w:hAnsi="宋体" w:cs="宋体"/>
                <w:color w:val="auto"/>
              </w:rPr>
              <w:t xml:space="preserve">www.creditchina.gov.cn</w:t>
            </w:r>
            <w:r>
              <w:rPr>
                <w:rFonts w:hint="eastAsia" w:ascii="宋体" w:hAnsi="宋体" w:cs="宋体"/>
                <w:color w:val="auto"/>
                <w:sz w:val="24"/>
              </w:rPr>
              <w:t xml:space="preserve">、</w:t>
            </w:r>
            <w:r>
              <w:rPr>
                <w:rFonts w:hint="eastAsia" w:ascii="宋体" w:hAnsi="宋体" w:cs="宋体"/>
                <w:color w:val="auto"/>
              </w:rPr>
              <w:t xml:space="preserve">www.ccgp.gov.cn</w:t>
            </w:r>
            <w:r>
              <w:rPr>
                <w:rFonts w:hint="eastAsia" w:ascii="宋体" w:hAnsi="宋体" w:cs="宋体"/>
                <w:color w:val="auto"/>
                <w:sz w:val="24"/>
              </w:rPr>
              <w:t xml:space="preserve">）；</w:t>
            </w:r>
            <w:r/>
          </w:p>
          <w:p>
            <w:pPr>
              <w:tabs>
                <w:tab w:val="left" w:pos="900" w:leader="none"/>
                <w:tab w:val="left" w:pos="1980" w:leader="none"/>
              </w:tabs>
              <w:rPr>
                <w:rFonts w:ascii="宋体" w:hAnsi="宋体" w:cs="宋体"/>
                <w:color w:val="auto"/>
                <w:sz w:val="24"/>
              </w:rPr>
            </w:pPr>
            <w:r>
              <w:rPr>
                <w:rFonts w:hint="eastAsia" w:ascii="宋体" w:hAnsi="宋体" w:cs="宋体"/>
                <w:color w:val="auto"/>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color w:val="auto"/>
                <w:sz w:val="24"/>
              </w:rPr>
            </w:pPr>
            <w:r>
              <w:rPr>
                <w:rFonts w:hint="eastAsia" w:ascii="宋体" w:hAnsi="宋体" w:cs="宋体"/>
                <w:color w:val="auto"/>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auto"/>
                <w:sz w:val="24"/>
              </w:rPr>
            </w:pPr>
            <w:r>
              <w:rPr>
                <w:rFonts w:hint="eastAsia" w:ascii="宋体" w:hAnsi="宋体" w:cs="宋体"/>
                <w:color w:val="auto"/>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color w:val="auto"/>
                <w:sz w:val="24"/>
              </w:rPr>
              <w:t xml:space="preserve">投标无效</w:t>
            </w:r>
            <w:r>
              <w:rPr>
                <w:rFonts w:hint="eastAsia" w:ascii="宋体" w:hAnsi="宋体" w:cs="宋体"/>
                <w:color w:val="auto"/>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color w:val="auto"/>
                <w:sz w:val="24"/>
              </w:rPr>
            </w:pPr>
            <w:r>
              <w:rPr>
                <w:rFonts w:hint="eastAsia" w:ascii="宋体" w:hAnsi="宋体" w:cs="宋体"/>
                <w:color w:val="auto"/>
                <w:sz w:val="24"/>
              </w:rPr>
              <w:t xml:space="preserve">2</w:t>
            </w:r>
            <w:r/>
          </w:p>
        </w:tc>
        <w:tc>
          <w:tcPr>
            <w:tcW w:w="1067"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落实政府采购政策需满足的资格要求</w:t>
            </w:r>
            <w:r/>
          </w:p>
        </w:tc>
        <w:tc>
          <w:tcPr>
            <w:tcW w:w="2596"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具体要求见第一章《投标邀请》</w:t>
            </w:r>
            <w:r/>
          </w:p>
        </w:tc>
        <w:tc>
          <w:tcPr>
            <w:tcW w:w="882" w:type="pct"/>
            <w:vAlign w:val="center"/>
            <w:textDirection w:val="lrTb"/>
            <w:noWrap w:val="false"/>
          </w:tcPr>
          <w:p>
            <w:pPr>
              <w:tabs>
                <w:tab w:val="left" w:pos="1080" w:leader="none"/>
              </w:tabs>
              <w:rPr>
                <w:rFonts w:ascii="宋体" w:hAnsi="宋体" w:cs="宋体"/>
                <w:color w:val="auto"/>
                <w:sz w:val="24"/>
              </w:rPr>
            </w:pPr>
            <w:r>
              <w:rPr>
                <w:rFonts w:ascii="宋体" w:hAnsi="宋体" w:cs="宋体"/>
                <w:color w:val="auto"/>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color w:val="auto"/>
                <w:sz w:val="24"/>
              </w:rPr>
            </w:pPr>
            <w:r>
              <w:rPr>
                <w:rFonts w:hint="eastAsia" w:ascii="宋体" w:hAnsi="宋体" w:cs="宋体"/>
                <w:color w:val="auto"/>
                <w:sz w:val="24"/>
              </w:rPr>
              <w:t xml:space="preserve">2-3</w:t>
            </w:r>
            <w:r/>
          </w:p>
        </w:tc>
        <w:tc>
          <w:tcPr>
            <w:tcW w:w="1067"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其它落实政府采购政策的资格要求</w:t>
            </w:r>
            <w:r/>
          </w:p>
        </w:tc>
        <w:tc>
          <w:tcPr>
            <w:tcW w:w="2596"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如有，见第一章《投标邀请》</w:t>
            </w:r>
            <w:r/>
          </w:p>
        </w:tc>
        <w:tc>
          <w:tcPr>
            <w:tcW w:w="882"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color w:val="auto"/>
                <w:sz w:val="24"/>
              </w:rPr>
            </w:pPr>
            <w:r>
              <w:rPr>
                <w:rFonts w:hint="eastAsia" w:ascii="宋体" w:hAnsi="宋体" w:cs="宋体"/>
                <w:color w:val="auto"/>
                <w:sz w:val="24"/>
              </w:rPr>
              <w:t xml:space="preserve">3</w:t>
            </w:r>
            <w:r/>
          </w:p>
        </w:tc>
        <w:tc>
          <w:tcPr>
            <w:tcW w:w="1067"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本项目的特定资格要求</w:t>
            </w:r>
            <w:r/>
          </w:p>
        </w:tc>
        <w:tc>
          <w:tcPr>
            <w:tcW w:w="2596"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如有，见第一章《投标邀请》</w:t>
            </w:r>
            <w:r/>
          </w:p>
        </w:tc>
        <w:tc>
          <w:tcPr>
            <w:tcW w:w="882" w:type="pct"/>
            <w:vAlign w:val="center"/>
            <w:textDirection w:val="lrTb"/>
            <w:noWrap w:val="false"/>
          </w:tcPr>
          <w:p>
            <w:pPr>
              <w:tabs>
                <w:tab w:val="left" w:pos="1080" w:leader="none"/>
              </w:tabs>
              <w:rPr>
                <w:rFonts w:ascii="宋体" w:hAnsi="宋体" w:cs="宋体"/>
                <w:color w:val="auto"/>
                <w:sz w:val="24"/>
              </w:rPr>
            </w:pPr>
            <w:r>
              <w:rPr>
                <w:rFonts w:ascii="宋体" w:hAnsi="宋体" w:cs="宋体"/>
                <w:color w:val="auto"/>
                <w:sz w:val="24"/>
              </w:rPr>
            </w:r>
            <w:r/>
          </w:p>
        </w:tc>
      </w:tr>
      <w:tr>
        <w:trPr>
          <w:cantSplit/>
          <w:trHeight w:val="4548"/>
        </w:trPr>
        <w:tc>
          <w:tcPr>
            <w:tcW w:w="455" w:type="pct"/>
            <w:vAlign w:val="center"/>
            <w:textDirection w:val="lrTb"/>
            <w:noWrap w:val="false"/>
          </w:tcPr>
          <w:p>
            <w:pPr>
              <w:jc w:val="center"/>
              <w:tabs>
                <w:tab w:val="left" w:pos="1080" w:leader="none"/>
              </w:tabs>
              <w:rPr>
                <w:rFonts w:ascii="宋体" w:hAnsi="宋体" w:cs="宋体"/>
                <w:color w:val="auto"/>
                <w:sz w:val="24"/>
              </w:rPr>
            </w:pPr>
            <w:r>
              <w:rPr>
                <w:rFonts w:hint="eastAsia" w:ascii="宋体" w:hAnsi="宋体" w:cs="宋体"/>
                <w:color w:val="auto"/>
                <w:sz w:val="24"/>
              </w:rPr>
              <w:t xml:space="preserve">3-1</w:t>
            </w:r>
            <w:r/>
          </w:p>
        </w:tc>
        <w:tc>
          <w:tcPr>
            <w:tcW w:w="1067"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是否接受联合体投标</w:t>
            </w:r>
            <w:r/>
          </w:p>
        </w:tc>
        <w:tc>
          <w:tcPr>
            <w:tcW w:w="2596"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tabs>
                <w:tab w:val="left" w:pos="1080" w:leader="none"/>
              </w:tabs>
              <w:rPr>
                <w:rFonts w:ascii="宋体" w:hAnsi="宋体" w:cs="宋体"/>
                <w:color w:val="auto"/>
                <w:sz w:val="24"/>
              </w:rPr>
            </w:pPr>
            <w:r>
              <w:rPr>
                <w:rFonts w:hint="eastAsia" w:ascii="宋体" w:hAnsi="宋体" w:cs="宋体"/>
                <w:color w:val="auto"/>
                <w:sz w:val="24"/>
              </w:rPr>
              <w:t xml:space="preserve">2、联合体各成员单位均须提供本表中序号1-1、1-2的证明文件。</w:t>
            </w:r>
            <w:r/>
          </w:p>
          <w:p>
            <w:pPr>
              <w:tabs>
                <w:tab w:val="left" w:pos="1080" w:leader="none"/>
              </w:tabs>
              <w:rPr>
                <w:rFonts w:ascii="宋体" w:hAnsi="宋体" w:cs="宋体"/>
                <w:color w:val="auto"/>
                <w:sz w:val="24"/>
              </w:rPr>
            </w:pPr>
            <w:r>
              <w:rPr>
                <w:rFonts w:hint="eastAsia" w:ascii="宋体" w:hAnsi="宋体" w:cs="宋体"/>
                <w:color w:val="auto"/>
                <w:sz w:val="24"/>
              </w:rPr>
              <w:t xml:space="preserve">3、本表序号3-2项规定的其他特定资格要求中的每一小项要求，联合体各方中至少应当有一方符合本表中其他资格要求并提供证明文件。</w:t>
            </w:r>
            <w:r/>
          </w:p>
          <w:p>
            <w:pPr>
              <w:tabs>
                <w:tab w:val="left" w:pos="1080" w:leader="none"/>
              </w:tabs>
              <w:rPr>
                <w:rFonts w:ascii="宋体" w:hAnsi="宋体" w:cs="宋体"/>
                <w:color w:val="auto"/>
                <w:sz w:val="24"/>
              </w:rPr>
            </w:pPr>
            <w:r>
              <w:rPr>
                <w:rFonts w:hint="eastAsia" w:ascii="宋体" w:hAnsi="宋体" w:cs="宋体"/>
                <w:color w:val="auto"/>
                <w:sz w:val="24"/>
              </w:rPr>
              <w:t xml:space="preserve">4、联合体中有同类资质的供应商按照联合体分工承担相同工作的，应当按照资质等级较低的供应商确定资质等级。</w:t>
            </w:r>
            <w:r/>
          </w:p>
          <w:p>
            <w:pPr>
              <w:tabs>
                <w:tab w:val="left" w:pos="1080" w:leader="none"/>
              </w:tabs>
              <w:rPr>
                <w:rFonts w:ascii="宋体" w:hAnsi="宋体" w:cs="宋体"/>
                <w:color w:val="auto"/>
                <w:sz w:val="24"/>
              </w:rPr>
            </w:pPr>
            <w:r>
              <w:rPr>
                <w:rFonts w:hint="eastAsia" w:ascii="宋体" w:hAnsi="宋体" w:cs="宋体"/>
                <w:color w:val="auto"/>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rFonts w:ascii="宋体" w:hAnsi="宋体" w:cs="宋体"/>
                <w:color w:val="auto"/>
                <w:sz w:val="24"/>
              </w:rPr>
            </w:pPr>
            <w:r>
              <w:rPr>
                <w:rFonts w:hint="eastAsia" w:ascii="宋体" w:hAnsi="宋体" w:cs="宋体"/>
                <w:color w:val="auto"/>
                <w:sz w:val="24"/>
              </w:rPr>
              <w:t xml:space="preserve">6、若联合体中任一成员单位中途退出，则该联合体的</w:t>
            </w:r>
            <w:r>
              <w:rPr>
                <w:rFonts w:hint="eastAsia" w:ascii="宋体" w:hAnsi="宋体" w:cs="宋体"/>
                <w:b/>
                <w:color w:val="auto"/>
                <w:sz w:val="24"/>
              </w:rPr>
              <w:t xml:space="preserve">投标无效</w:t>
            </w:r>
            <w:r>
              <w:rPr>
                <w:rFonts w:hint="eastAsia" w:ascii="宋体" w:hAnsi="宋体" w:cs="宋体"/>
                <w:color w:val="auto"/>
                <w:sz w:val="24"/>
              </w:rPr>
              <w:t xml:space="preserve">。</w:t>
            </w:r>
            <w:r/>
          </w:p>
          <w:p>
            <w:pPr>
              <w:tabs>
                <w:tab w:val="left" w:pos="1080" w:leader="none"/>
              </w:tabs>
              <w:rPr>
                <w:rFonts w:ascii="宋体" w:hAnsi="宋体" w:cs="宋体"/>
                <w:color w:val="auto"/>
                <w:sz w:val="24"/>
              </w:rPr>
            </w:pPr>
            <w:r>
              <w:rPr>
                <w:rFonts w:hint="eastAsia" w:ascii="宋体" w:hAnsi="宋体" w:cs="宋体"/>
                <w:color w:val="auto"/>
                <w:sz w:val="24"/>
              </w:rPr>
              <w:t xml:space="preserve">7、本项目不接受联合体投标时，投标人不得为联合体。</w:t>
            </w:r>
            <w:r/>
          </w:p>
        </w:tc>
        <w:tc>
          <w:tcPr>
            <w:tcW w:w="882"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提供《联合协议》原件的电子件</w:t>
            </w:r>
            <w:r/>
          </w:p>
          <w:p>
            <w:pPr>
              <w:tabs>
                <w:tab w:val="left" w:pos="1080" w:leader="none"/>
              </w:tabs>
              <w:rPr>
                <w:rFonts w:ascii="宋体" w:hAnsi="宋体" w:cs="宋体"/>
                <w:color w:val="auto"/>
                <w:sz w:val="24"/>
              </w:rPr>
            </w:pPr>
            <w:r>
              <w:rPr>
                <w:rFonts w:hint="eastAsia" w:ascii="宋体" w:hAnsi="宋体" w:cs="宋体"/>
                <w:color w:val="auto"/>
                <w:sz w:val="24"/>
              </w:rPr>
              <w:t xml:space="preserve">格式见《投标文件格式》</w:t>
            </w:r>
            <w:r/>
          </w:p>
        </w:tc>
      </w:tr>
      <w:tr>
        <w:trPr>
          <w:cantSplit/>
          <w:trHeight w:val="460"/>
        </w:trPr>
        <w:tc>
          <w:tcPr>
            <w:tcW w:w="455" w:type="pct"/>
            <w:vAlign w:val="center"/>
            <w:textDirection w:val="lrTb"/>
            <w:noWrap w:val="false"/>
          </w:tcPr>
          <w:p>
            <w:pPr>
              <w:jc w:val="center"/>
              <w:tabs>
                <w:tab w:val="left" w:pos="1080" w:leader="none"/>
              </w:tabs>
              <w:rPr>
                <w:rFonts w:ascii="宋体" w:hAnsi="宋体" w:cs="宋体"/>
                <w:color w:val="auto"/>
                <w:sz w:val="24"/>
              </w:rPr>
            </w:pPr>
            <w:r>
              <w:rPr>
                <w:rFonts w:hint="eastAsia" w:ascii="宋体" w:hAnsi="宋体" w:cs="宋体"/>
                <w:color w:val="auto"/>
                <w:sz w:val="24"/>
              </w:rPr>
              <w:t xml:space="preserve">3-2</w:t>
            </w:r>
            <w:r/>
          </w:p>
        </w:tc>
        <w:tc>
          <w:tcPr>
            <w:tcW w:w="1067"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其他特定资格要求</w:t>
            </w:r>
            <w:r/>
          </w:p>
        </w:tc>
        <w:tc>
          <w:tcPr>
            <w:tcW w:w="2596"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如有，见第一章《投标邀请》</w:t>
            </w:r>
            <w:r/>
          </w:p>
        </w:tc>
        <w:tc>
          <w:tcPr>
            <w:tcW w:w="882" w:type="pct"/>
            <w:vAlign w:val="center"/>
            <w:textDirection w:val="lrTb"/>
            <w:noWrap w:val="false"/>
          </w:tcPr>
          <w:p>
            <w:pPr>
              <w:tabs>
                <w:tab w:val="left" w:pos="1080" w:leader="none"/>
              </w:tabs>
              <w:rPr>
                <w:rFonts w:ascii="宋体" w:hAnsi="宋体" w:cs="宋体"/>
                <w:color w:val="auto"/>
                <w:sz w:val="24"/>
              </w:rPr>
            </w:pPr>
            <w:r>
              <w:rPr>
                <w:rFonts w:hint="eastAsia" w:ascii="宋体" w:hAnsi="宋体" w:cs="宋体"/>
                <w:color w:val="auto"/>
                <w:sz w:val="24"/>
              </w:rPr>
              <w:t xml:space="preserve">提供证明文件的电子件或电子证照</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31"/>
            <w:r/>
          </w:p>
        </w:tc>
      </w:tr>
    </w:tbl>
    <w:p>
      <w:pPr>
        <w:jc w:val="left"/>
        <w:widowControl/>
        <w:rPr>
          <w:rFonts w:ascii="宋体" w:hAnsi="宋体" w:cs="宋体"/>
          <w:color w:val="auto"/>
          <w:sz w:val="24"/>
        </w:rPr>
      </w:pPr>
      <w:r/>
      <w:bookmarkStart w:id="734" w:name="_Toc226965858"/>
      <w:r/>
      <w:bookmarkStart w:id="735" w:name="_Toc127161490"/>
      <w:r/>
      <w:bookmarkStart w:id="736" w:name="_Toc353825550"/>
      <w:r/>
      <w:bookmarkStart w:id="737" w:name="_Toc127151779"/>
      <w:r/>
      <w:bookmarkStart w:id="738" w:name="_Toc353873940"/>
      <w:r>
        <w:rPr>
          <w:rFonts w:hint="eastAsia" w:ascii="宋体" w:hAnsi="宋体" w:cs="宋体"/>
          <w:color w:val="auto"/>
          <w:sz w:val="24"/>
        </w:rPr>
        <w:br w:type="page" w:clear="all"/>
      </w:r>
      <w:r/>
    </w:p>
    <w:p>
      <w:pPr>
        <w:jc w:val="center"/>
        <w:spacing w:line="360" w:lineRule="auto"/>
        <w:rPr>
          <w:rFonts w:ascii="宋体" w:hAnsi="宋体" w:cs="宋体"/>
          <w:b/>
          <w:color w:val="auto"/>
          <w:sz w:val="36"/>
          <w:szCs w:val="36"/>
        </w:rPr>
        <w:outlineLvl w:val="0"/>
      </w:pPr>
      <w:r/>
      <w:bookmarkStart w:id="739" w:name="_Toc99301423"/>
      <w:r>
        <w:rPr>
          <w:rFonts w:hint="eastAsia" w:ascii="宋体" w:hAnsi="宋体" w:cs="宋体"/>
          <w:b/>
          <w:color w:val="auto"/>
          <w:sz w:val="36"/>
          <w:szCs w:val="36"/>
        </w:rPr>
        <w:t xml:space="preserve">第四章   </w:t>
      </w:r>
      <w:bookmarkEnd w:id="734"/>
      <w:r/>
      <w:bookmarkEnd w:id="735"/>
      <w:r/>
      <w:bookmarkEnd w:id="736"/>
      <w:r/>
      <w:bookmarkEnd w:id="737"/>
      <w:r/>
      <w:bookmarkEnd w:id="738"/>
      <w:r/>
      <w:bookmarkStart w:id="740" w:name="_Hlt164229061"/>
      <w:r/>
      <w:bookmarkEnd w:id="740"/>
      <w:r>
        <w:rPr>
          <w:rFonts w:hint="eastAsia" w:ascii="宋体" w:hAnsi="宋体" w:cs="宋体"/>
          <w:b/>
          <w:color w:val="auto"/>
          <w:sz w:val="36"/>
          <w:szCs w:val="36"/>
        </w:rPr>
        <w:t xml:space="preserve">评标程序、评标方法和评标标准</w:t>
      </w:r>
      <w:bookmarkEnd w:id="739"/>
      <w:r/>
      <w:r/>
    </w:p>
    <w:p>
      <w:pPr>
        <w:jc w:val="center"/>
        <w:spacing w:line="360" w:lineRule="auto"/>
        <w:tabs>
          <w:tab w:val="left" w:pos="360" w:leader="none"/>
          <w:tab w:val="left" w:pos="900" w:leader="none"/>
        </w:tabs>
        <w:rPr>
          <w:rFonts w:ascii="宋体" w:hAnsi="宋体" w:cs="宋体"/>
          <w:b/>
          <w:color w:val="auto"/>
        </w:rPr>
        <w:outlineLvl w:val="1"/>
      </w:pPr>
      <w:r>
        <w:rPr>
          <w:rFonts w:hint="eastAsia" w:ascii="宋体" w:hAnsi="宋体" w:cs="宋体"/>
          <w:b/>
          <w:color w:val="auto"/>
          <w:sz w:val="24"/>
        </w:rPr>
        <w:t xml:space="preserve">一、评标程序</w:t>
      </w:r>
      <w:r/>
    </w:p>
    <w:p>
      <w:pPr>
        <w:numPr>
          <w:ilvl w:val="0"/>
          <w:numId w:val="12"/>
        </w:numPr>
        <w:ind w:left="0" w:firstLine="482"/>
        <w:spacing w:line="360" w:lineRule="auto"/>
        <w:tabs>
          <w:tab w:val="left" w:pos="360" w:leader="none"/>
          <w:tab w:val="left" w:pos="851" w:leader="none"/>
          <w:tab w:val="clear" w:pos="900" w:leader="none"/>
        </w:tabs>
        <w:rPr>
          <w:rFonts w:ascii="宋体" w:hAnsi="宋体" w:cs="宋体"/>
          <w:b/>
          <w:color w:val="auto"/>
          <w:sz w:val="24"/>
        </w:rPr>
        <w:outlineLvl w:val="1"/>
      </w:pPr>
      <w:r/>
      <w:bookmarkStart w:id="741" w:name="_Toc164351635"/>
      <w:r/>
      <w:bookmarkStart w:id="742" w:name="_Toc150509292"/>
      <w:r/>
      <w:bookmarkStart w:id="743" w:name="_Toc305158809"/>
      <w:r/>
      <w:bookmarkStart w:id="744" w:name="_Toc127151541"/>
      <w:r/>
      <w:bookmarkStart w:id="745" w:name="_Toc164229236"/>
      <w:r/>
      <w:bookmarkStart w:id="746" w:name="_Toc151190168"/>
      <w:r/>
      <w:bookmarkStart w:id="747" w:name="_Toc164608810"/>
      <w:r/>
      <w:bookmarkStart w:id="748" w:name="_Toc226965731"/>
      <w:r/>
      <w:bookmarkStart w:id="749" w:name="_Toc305158883"/>
      <w:r/>
      <w:bookmarkStart w:id="750" w:name="_Toc195842906"/>
      <w:r/>
      <w:bookmarkStart w:id="751" w:name="_Toc164229382"/>
      <w:r/>
      <w:bookmarkStart w:id="752" w:name="_Toc151193855"/>
      <w:r/>
      <w:bookmarkStart w:id="753" w:name="_Toc151193639"/>
      <w:r/>
      <w:bookmarkStart w:id="754" w:name="_Toc151193929"/>
      <w:r/>
      <w:bookmarkStart w:id="755" w:name="_Toc127151742"/>
      <w:r/>
      <w:bookmarkStart w:id="756" w:name="_Toc265228379"/>
      <w:r/>
      <w:bookmarkStart w:id="757" w:name="_Toc226337237"/>
      <w:r/>
      <w:bookmarkStart w:id="758" w:name="_Toc151193783"/>
      <w:r/>
      <w:bookmarkStart w:id="759" w:name="_Toc142311043"/>
      <w:r/>
      <w:bookmarkStart w:id="760" w:name="_Toc226965814"/>
      <w:r/>
      <w:bookmarkStart w:id="761" w:name="_Toc151193711"/>
      <w:r/>
      <w:bookmarkStart w:id="762" w:name="_Toc150774746"/>
      <w:r/>
      <w:bookmarkStart w:id="763" w:name="_Toc150480779"/>
      <w:r/>
      <w:bookmarkStart w:id="764" w:name="_Toc164608655"/>
      <w:r/>
      <w:bookmarkStart w:id="765" w:name="_Toc127161455"/>
      <w:r/>
      <w:bookmarkStart w:id="766" w:name="_Toc264969231"/>
      <w:r/>
      <w:bookmarkStart w:id="767" w:name="_Toc149720834"/>
      <w:r/>
      <w:bookmarkStart w:id="768" w:name="_Toc150774641"/>
      <w:r/>
      <w:bookmarkStart w:id="769" w:name="_Toc226309785"/>
      <w:r/>
      <w:bookmarkStart w:id="770" w:name="_Toc353873941"/>
      <w:r/>
      <w:bookmarkStart w:id="771" w:name="_Toc353825551"/>
      <w:r/>
      <w:bookmarkStart w:id="772" w:name="_Toc305158897"/>
      <w:r/>
      <w:bookmarkStart w:id="773" w:name="_Toc264969245"/>
      <w:r/>
      <w:bookmarkStart w:id="774" w:name="_Toc142311057"/>
      <w:r/>
      <w:bookmarkStart w:id="775" w:name="_Toc226337251"/>
      <w:r/>
      <w:bookmarkStart w:id="776" w:name="_Toc353825545"/>
      <w:r/>
      <w:bookmarkStart w:id="777" w:name="_Toc150774760"/>
      <w:r/>
      <w:bookmarkStart w:id="778" w:name="_Toc305158823"/>
      <w:r/>
      <w:bookmarkStart w:id="779" w:name="_Toc226965828"/>
      <w:r/>
      <w:bookmarkStart w:id="780" w:name="_Toc127151555"/>
      <w:r/>
      <w:bookmarkStart w:id="781" w:name="_Toc265228393"/>
      <w:r/>
      <w:bookmarkStart w:id="782" w:name="_Toc353873665"/>
      <w:r/>
      <w:bookmarkStart w:id="783" w:name="_Toc195842920"/>
      <w:r/>
      <w:bookmarkStart w:id="784" w:name="_Toc150480793"/>
      <w:r/>
      <w:bookmarkStart w:id="785" w:name="_Toc353873935"/>
      <w:r>
        <w:rPr>
          <w:rFonts w:hint="eastAsia" w:ascii="宋体" w:hAnsi="宋体" w:cs="宋体"/>
          <w:b/>
          <w:color w:val="auto"/>
          <w:sz w:val="24"/>
        </w:rPr>
        <w:t xml:space="preserve">投标文件的符合性审查</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
    </w:p>
    <w:p>
      <w:pPr>
        <w:numPr>
          <w:ilvl w:val="1"/>
          <w:numId w:val="12"/>
        </w:numPr>
        <w:ind w:left="0" w:firstLine="480"/>
        <w:spacing w:line="360" w:lineRule="auto"/>
        <w:tabs>
          <w:tab w:val="left" w:pos="993" w:leader="none"/>
          <w:tab w:val="clear" w:pos="1589" w:leader="none"/>
        </w:tabs>
        <w:rPr>
          <w:rFonts w:ascii="宋体" w:hAnsi="宋体" w:cs="宋体"/>
          <w:color w:val="auto"/>
          <w:sz w:val="24"/>
        </w:rPr>
      </w:pPr>
      <w:r>
        <w:rPr>
          <w:rFonts w:hint="eastAsia" w:ascii="宋体" w:hAnsi="宋体" w:cs="宋体"/>
          <w:color w:val="auto"/>
          <w:sz w:val="24"/>
        </w:rPr>
        <w:t xml:space="preserve">评标委员会对资格审查合格的投标人的投标文件进行符合性审查，以确定其是否满足招标文件的实质性要求。</w:t>
      </w:r>
      <w:bookmarkStart w:id="786" w:name="_Toc520356167"/>
      <w:r/>
      <w:r/>
    </w:p>
    <w:p>
      <w:pPr>
        <w:numPr>
          <w:ilvl w:val="1"/>
          <w:numId w:val="12"/>
        </w:numPr>
        <w:ind w:left="0" w:firstLine="480"/>
        <w:spacing w:line="360" w:lineRule="auto"/>
        <w:tabs>
          <w:tab w:val="left" w:pos="993" w:leader="none"/>
          <w:tab w:val="clear" w:pos="1589" w:leader="none"/>
        </w:tabs>
        <w:rPr>
          <w:rFonts w:ascii="宋体" w:hAnsi="宋体" w:cs="宋体"/>
          <w:color w:val="auto"/>
          <w:sz w:val="24"/>
        </w:rPr>
      </w:pPr>
      <w:r>
        <w:rPr>
          <w:rFonts w:hint="eastAsia" w:ascii="宋体" w:hAnsi="宋体" w:cs="宋体"/>
          <w:color w:val="auto"/>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6"/>
      <w:r>
        <w:rPr>
          <w:rFonts w:hint="eastAsia" w:ascii="宋体" w:hAnsi="宋体" w:cs="宋体"/>
          <w:color w:val="auto"/>
          <w:sz w:val="24"/>
        </w:rPr>
        <w:t xml:space="preserve">要求的，</w:t>
      </w:r>
      <w:r>
        <w:rPr>
          <w:rFonts w:hint="eastAsia" w:ascii="宋体" w:hAnsi="宋体" w:cs="宋体"/>
          <w:b/>
          <w:color w:val="auto"/>
          <w:sz w:val="24"/>
        </w:rPr>
        <w:t xml:space="preserve">投标无效</w:t>
      </w:r>
      <w:r>
        <w:rPr>
          <w:rFonts w:hint="eastAsia" w:ascii="宋体" w:hAnsi="宋体" w:cs="宋体"/>
          <w:color w:val="auto"/>
          <w:sz w:val="24"/>
        </w:rPr>
        <w:t xml:space="preserve">。</w:t>
      </w:r>
      <w:r/>
    </w:p>
    <w:p>
      <w:pPr>
        <w:ind w:hanging="357"/>
        <w:jc w:val="center"/>
        <w:spacing w:line="360" w:lineRule="auto"/>
        <w:tabs>
          <w:tab w:val="left" w:pos="900" w:leader="none"/>
          <w:tab w:val="left" w:pos="1080" w:leader="none"/>
          <w:tab w:val="left" w:pos="1589" w:leader="none"/>
        </w:tabs>
        <w:rPr>
          <w:rFonts w:ascii="宋体" w:hAnsi="宋体" w:cs="宋体"/>
          <w:b/>
          <w:color w:val="auto"/>
          <w:sz w:val="24"/>
        </w:rPr>
      </w:pPr>
      <w:r>
        <w:rPr>
          <w:rFonts w:hint="eastAsia" w:ascii="宋体" w:hAnsi="宋体" w:cs="宋体"/>
          <w:b/>
          <w:color w:val="auto"/>
          <w:sz w:val="24"/>
        </w:rPr>
        <w:t xml:space="preserve">符合性审查要求</w:t>
      </w:r>
      <w:r/>
    </w:p>
    <w:tbl>
      <w:tblPr>
        <w:tblStyle w:val="76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序号</w:t>
            </w:r>
            <w:r/>
          </w:p>
        </w:tc>
        <w:tc>
          <w:tcPr>
            <w:tcW w:w="976" w:type="pct"/>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审查因素</w:t>
            </w:r>
            <w:r/>
          </w:p>
        </w:tc>
        <w:tc>
          <w:tcPr>
            <w:tcW w:w="3620" w:type="pct"/>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审查内容</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投标函、法定代表人资格证明书、授权委托书和政府采购供应商信用承诺书</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按招标文件要求提供投标函、法定代表人资格证明书、授权委托书和政府采购供应商信用承诺书；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投标完整性</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未将一个采购包中的内容拆开投标；</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投标报价未超过招标文件中规定的项目/采购包预算金额或者项目/采购包最高限价；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投标文件未出现可选择性或可调整的报价（招标文件另有规定的除外）；</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投标有效期</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投标文件中承诺的投标有效期满足招标文件中载明的投标有效期的；</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标记为“实质性格式”的文件均按招标文件要求提供；</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★号条款响应</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投标文件满足招标文件第五章《采购需求》中★号条款要求的；</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分包承担主体资质（如有）</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分包承担主体具备《投标人须知资料表》载明的资质条件且提供了资质证书电子件（如有）；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分包意向协议</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（如有）</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按招标文件规定签订并提供分包意向协议原件的电子件的；（如有）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报价的修正（如有）</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不涉及报价修正，或投标文件报价出现前后不一致时，投标人对修正后的报价予以确认；（如有）</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报价合理性</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进口产品</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（如有）</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招标文件不接受进口产品投标的内容时，投标人所投产品非进口产品的；</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1）采购的产品</w:t>
            </w:r>
            <w:r>
              <w:rPr>
                <w:rFonts w:hint="eastAsia" w:ascii="宋体" w:hAnsi="宋体" w:cs="宋体"/>
                <w:b/>
                <w:bCs/>
                <w:color w:val="auto"/>
                <w:sz w:val="24"/>
                <w:highlight w:val="none"/>
              </w:rPr>
              <w:t xml:space="preserve">若属于</w:t>
            </w:r>
            <w:r>
              <w:rPr>
                <w:rFonts w:hint="eastAsia" w:ascii="宋体" w:hAnsi="宋体" w:cs="宋体"/>
                <w:color w:val="auto"/>
                <w:sz w:val="24"/>
                <w:highlight w:val="none"/>
              </w:rPr>
              <w:t xml:space="preserve">《节能产品政府采购品目清单》范围中政府强制采购产品，则投标人所报产品必须获得国家确定的认证机构出具的、处于有效期之内的节能产品认证证书；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2）投标产品</w:t>
            </w:r>
            <w:r>
              <w:rPr>
                <w:rFonts w:hint="eastAsia" w:ascii="宋体" w:hAnsi="宋体" w:cs="宋体"/>
                <w:b/>
                <w:bCs/>
                <w:color w:val="auto"/>
                <w:sz w:val="24"/>
                <w:highlight w:val="none"/>
              </w:rPr>
              <w:t xml:space="preserve">如涉及</w:t>
            </w:r>
            <w:r>
              <w:rPr>
                <w:rFonts w:hint="eastAsia" w:ascii="宋体" w:hAnsi="宋体" w:cs="宋体"/>
                <w:color w:val="auto"/>
                <w:sz w:val="24"/>
                <w:highlight w:val="none"/>
              </w:rPr>
              <w:t xml:space="preserve">计算机信息系统安全专用产品的，须提供公安部颁发的计算机信息系统安全专用产品销售许可证；</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3）投标产品</w:t>
            </w:r>
            <w:r>
              <w:rPr>
                <w:rFonts w:hint="eastAsia" w:ascii="宋体" w:hAnsi="宋体" w:cs="宋体"/>
                <w:b/>
                <w:bCs/>
                <w:color w:val="auto"/>
                <w:sz w:val="24"/>
                <w:highlight w:val="none"/>
              </w:rPr>
              <w:t xml:space="preserve">如有属于</w:t>
            </w:r>
            <w:r>
              <w:rPr>
                <w:rFonts w:hint="eastAsia" w:ascii="宋体" w:hAnsi="宋体" w:cs="宋体"/>
                <w:color w:val="auto"/>
                <w:sz w:val="24"/>
                <w:highlight w:val="none"/>
              </w:rPr>
              <w:t xml:space="preserve">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4）国家有特殊信息安全要求的项目，采购产品</w:t>
            </w:r>
            <w:r>
              <w:rPr>
                <w:rFonts w:hint="eastAsia" w:ascii="宋体" w:hAnsi="宋体" w:cs="宋体"/>
                <w:b/>
                <w:bCs/>
                <w:color w:val="auto"/>
                <w:sz w:val="24"/>
                <w:highlight w:val="none"/>
              </w:rPr>
              <w:t xml:space="preserve">涉及</w:t>
            </w:r>
            <w:r>
              <w:rPr>
                <w:rFonts w:hint="eastAsia" w:ascii="宋体" w:hAnsi="宋体" w:cs="宋体"/>
                <w:color w:val="auto"/>
                <w:sz w:val="24"/>
                <w:highlight w:val="none"/>
              </w:rPr>
              <w:t xml:space="preserve">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15</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公平竞争</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16</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串通投标</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不存在《政府采购货物和服务招标投标管理办法》视为投标人串通投标的情形：</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（一）不同投标人的投标文件由同一单位或者个人编制（包含使用同一MAC地址的计算机制作电子响应文件的情形）；</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（二）不同投标人委托同一单位或者个人办理投标事宜（包含使用同一MAC地址的计算机提交或者解密电子响应文件的情形）；</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（三）不同投标人的投标文件载明的项目管理成员或者联系人员为同一人；</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（四）不同投标人的投标文件异常一致或者投标报价呈规律性差异；</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（五）不同投标人的投标文件相互混装；</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17</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投标文件未含有采购人不能接受的附加条件的；</w:t>
            </w:r>
            <w:r/>
          </w:p>
        </w:tc>
      </w:tr>
      <w:tr>
        <w:trPr>
          <w:jc w:val="center"/>
          <w:trHeight w:val="685"/>
        </w:trPr>
        <w:tc>
          <w:tcPr>
            <w:tcW w:w="40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18</w:t>
            </w:r>
            <w:r/>
          </w:p>
        </w:tc>
        <w:tc>
          <w:tcPr>
            <w:tcW w:w="976"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62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投标人、投标文件不存在不符合法律、法规和招标文件规定的其他无效情形。</w:t>
            </w:r>
            <w:r/>
          </w:p>
        </w:tc>
      </w:tr>
    </w:tbl>
    <w:p>
      <w:pPr>
        <w:numPr>
          <w:ilvl w:val="0"/>
          <w:numId w:val="13"/>
        </w:numPr>
        <w:spacing w:line="360" w:lineRule="auto"/>
        <w:tabs>
          <w:tab w:val="left" w:pos="1080" w:leader="none"/>
          <w:tab w:val="left" w:pos="1589" w:leader="none"/>
        </w:tabs>
        <w:rPr>
          <w:rFonts w:ascii="宋体" w:hAnsi="宋体" w:cs="宋体"/>
          <w:color w:val="auto"/>
          <w:sz w:val="24"/>
          <w:highlight w:val="none"/>
        </w:rPr>
        <w:sectPr>
          <w:headerReference w:type="even" r:id="rId10"/>
          <w:headerReference w:type="first" r:id="rId11"/>
          <w:footerReference w:type="even" r:id="rId15"/>
          <w:footerReference w:type="first" r:id="rId16"/>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s="宋体"/>
          <w:color w:val="auto"/>
          <w:sz w:val="24"/>
          <w:highlight w:val="none"/>
        </w:rPr>
      </w:r>
      <w:r/>
    </w:p>
    <w:p>
      <w:pPr>
        <w:numPr>
          <w:ilvl w:val="0"/>
          <w:numId w:val="12"/>
        </w:numPr>
        <w:ind w:left="0" w:firstLine="482"/>
        <w:spacing w:line="360" w:lineRule="auto"/>
        <w:tabs>
          <w:tab w:val="left" w:pos="0" w:leader="none"/>
          <w:tab w:val="left" w:pos="360" w:leader="none"/>
          <w:tab w:val="left" w:pos="567" w:leader="none"/>
          <w:tab w:val="clear" w:pos="900" w:leader="none"/>
        </w:tabs>
        <w:rPr>
          <w:rFonts w:ascii="宋体" w:hAnsi="宋体" w:cs="宋体"/>
          <w:b/>
          <w:color w:val="auto"/>
          <w:sz w:val="24"/>
        </w:rPr>
        <w:outlineLvl w:val="1"/>
      </w:pPr>
      <w:r>
        <w:rPr>
          <w:rFonts w:hint="eastAsia" w:ascii="宋体" w:hAnsi="宋体" w:cs="宋体"/>
          <w:b/>
          <w:color w:val="auto"/>
          <w:sz w:val="24"/>
        </w:rPr>
        <w:t xml:space="preserve">投标文件有关事项的澄清或者说明</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color w:val="auto"/>
          <w:sz w:val="24"/>
        </w:rPr>
      </w:pPr>
      <w:r>
        <w:rPr>
          <w:rFonts w:hint="eastAsia" w:ascii="宋体" w:hAnsi="宋体" w:cs="宋体"/>
          <w:color w:val="auto"/>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color w:val="auto"/>
          <w:sz w:val="24"/>
        </w:rPr>
      </w:pPr>
      <w:r>
        <w:rPr>
          <w:rFonts w:hint="eastAsia" w:ascii="宋体" w:hAnsi="宋体" w:cs="宋体"/>
          <w:color w:val="auto"/>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rPr>
        <w:t xml:space="preserve">无效投标处理</w:t>
      </w:r>
      <w:r>
        <w:rPr>
          <w:rFonts w:hint="eastAsia" w:ascii="宋体" w:hAnsi="宋体" w:cs="宋体"/>
          <w:color w:val="auto"/>
          <w:sz w:val="24"/>
        </w:rPr>
        <w:t xml:space="preserve">。</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color w:val="auto"/>
          <w:sz w:val="24"/>
        </w:rPr>
      </w:pPr>
      <w:r>
        <w:rPr>
          <w:rFonts w:hint="eastAsia" w:ascii="宋体" w:hAnsi="宋体" w:cs="宋体"/>
          <w:color w:val="auto"/>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auto"/>
          <w:sz w:val="24"/>
        </w:rPr>
        <w:t xml:space="preserve">投标无效</w:t>
      </w:r>
      <w:r>
        <w:rPr>
          <w:rFonts w:hint="eastAsia" w:ascii="宋体" w:hAnsi="宋体" w:cs="宋体"/>
          <w:color w:val="auto"/>
          <w:sz w:val="24"/>
        </w:rPr>
        <w:t xml:space="preserve">。</w:t>
      </w:r>
      <w:r/>
    </w:p>
    <w:p>
      <w:pPr>
        <w:pStyle w:val="768"/>
        <w:ind w:firstLine="480"/>
        <w:keepLines w:val="0"/>
        <w:keepNext w:val="0"/>
        <w:pageBreakBefore w:val="0"/>
        <w:spacing w:line="360" w:lineRule="auto"/>
        <w:widowControl w:val="off"/>
        <w:rPr>
          <w:rFonts w:hint="eastAsia" w:ascii="宋体" w:hAnsi="宋体" w:eastAsia="宋体" w:cs="宋体"/>
          <w:color w:val="ff0000"/>
          <w:sz w:val="24"/>
          <w:szCs w:val="24"/>
          <w:lang w:val="en-US" w:eastAsia="zh-CN" w:bidi="ar-SA"/>
        </w:rPr>
      </w:pPr>
      <w:r>
        <w:rPr>
          <w:rFonts w:hint="eastAsia" w:hAnsi="宋体" w:cs="宋体"/>
          <w:color w:val="ff0000"/>
          <w:sz w:val="24"/>
          <w:szCs w:val="24"/>
          <w:lang w:val="en-US" w:eastAsia="zh-CN" w:bidi="ar-SA"/>
        </w:rPr>
        <w:t xml:space="preserve">2.3.1</w:t>
      </w:r>
      <w:r>
        <w:rPr>
          <w:rFonts w:hint="eastAsia" w:ascii="宋体" w:hAnsi="宋体" w:eastAsia="宋体" w:cs="宋体"/>
          <w:color w:val="ff0000"/>
          <w:sz w:val="24"/>
          <w:szCs w:val="24"/>
          <w:lang w:val="en-US" w:eastAsia="zh-CN" w:bidi="ar-SA"/>
        </w:rPr>
        <w:t xml:space="preserve">其他：根据江苏省财政厅《关于推动解决政府采购异常低价问题相关工作的通知》苏财购【2025】62号文件之规定：当评审过程中出现下列情形之一的，评审委员会应当启动异常低价投标审查程序： </w:t>
      </w:r>
      <w:r/>
    </w:p>
    <w:p>
      <w:pPr>
        <w:pStyle w:val="768"/>
        <w:ind w:firstLine="480"/>
        <w:keepLines w:val="0"/>
        <w:keepNext w:val="0"/>
        <w:pageBreakBefore w:val="0"/>
        <w:spacing w:line="360" w:lineRule="auto"/>
        <w:widowControl w:val="off"/>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1、投标报价低于采购项目预算50%的，即投标报价&lt;采购项目预算×50%；</w:t>
      </w:r>
      <w:r/>
    </w:p>
    <w:p>
      <w:pPr>
        <w:pStyle w:val="768"/>
        <w:ind w:firstLine="480"/>
        <w:keepLines w:val="0"/>
        <w:keepNext w:val="0"/>
        <w:pageBreakBefore w:val="0"/>
        <w:spacing w:line="360" w:lineRule="auto"/>
        <w:widowControl w:val="off"/>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2、投标报价低于采购项目最高限价45%的，即投标报价&lt;采购项目最高限价×45%；</w:t>
      </w:r>
      <w:r/>
    </w:p>
    <w:p>
      <w:pPr>
        <w:pStyle w:val="768"/>
        <w:ind w:firstLine="480"/>
        <w:keepLines w:val="0"/>
        <w:keepNext w:val="0"/>
        <w:pageBreakBefore w:val="0"/>
        <w:spacing w:line="360" w:lineRule="auto"/>
        <w:widowControl w:val="off"/>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3、评审委员会认定的供应商报价过低、有可能影响产品质量或者不能诚信履约的其他情形。</w:t>
      </w:r>
      <w:r/>
    </w:p>
    <w:p>
      <w:pPr>
        <w:pStyle w:val="768"/>
        <w:ind w:firstLine="480"/>
        <w:keepLines w:val="0"/>
        <w:keepNext w:val="0"/>
        <w:pageBreakBefore w:val="0"/>
        <w:spacing w:line="360" w:lineRule="auto"/>
        <w:widowControl w:val="off"/>
        <w:rPr>
          <w:color w:val="ff0000"/>
        </w:rPr>
      </w:pPr>
      <w:r>
        <w:rPr>
          <w:rFonts w:hint="eastAsia" w:ascii="宋体" w:hAnsi="宋体" w:eastAsia="宋体" w:cs="宋体"/>
          <w:color w:val="ff0000"/>
          <w:sz w:val="24"/>
          <w:szCs w:val="24"/>
          <w:lang w:val="en-US" w:eastAsia="zh-CN" w:bidi="ar-SA"/>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w:t>
      </w:r>
      <w:r>
        <w:rPr>
          <w:rFonts w:hint="eastAsia" w:hAnsi="宋体" w:cs="宋体"/>
          <w:color w:val="ff0000"/>
          <w:sz w:val="24"/>
          <w:szCs w:val="24"/>
          <w:lang w:val="en-US" w:eastAsia="zh-CN" w:bidi="ar-SA"/>
        </w:rPr>
        <w:t xml:space="preserve">单位</w:t>
      </w:r>
      <w:r>
        <w:rPr>
          <w:rFonts w:hint="eastAsia" w:ascii="宋体" w:hAnsi="宋体" w:eastAsia="宋体" w:cs="宋体"/>
          <w:color w:val="ff0000"/>
          <w:sz w:val="24"/>
          <w:szCs w:val="24"/>
          <w:lang w:val="en-US" w:eastAsia="zh-CN" w:bidi="ar-SA"/>
        </w:rPr>
        <w:t xml:space="preserve">不提供书面说明、证明材料，或者提供的书面说明、证明材料不能证明其报价合理性的， 评审委员会应当将其作为无效投标处理。审查相关情况应当在评审报告中进行记录。</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color w:val="auto"/>
          <w:sz w:val="24"/>
        </w:rPr>
      </w:pPr>
      <w:r>
        <w:rPr>
          <w:rFonts w:hint="eastAsia" w:ascii="宋体" w:hAnsi="宋体" w:cs="宋体"/>
          <w:color w:val="auto"/>
          <w:sz w:val="24"/>
        </w:rPr>
        <w:t xml:space="preserve">投标文件报价出现前后不一致的，按照下列规定修正：</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ascii="宋体" w:hAnsi="宋体" w:cs="宋体"/>
          <w:color w:val="auto"/>
          <w:sz w:val="24"/>
        </w:rPr>
      </w:pPr>
      <w:r>
        <w:rPr>
          <w:rFonts w:hint="eastAsia" w:ascii="宋体" w:hAnsi="宋体" w:cs="宋体"/>
          <w:color w:val="auto"/>
          <w:sz w:val="24"/>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ascii="宋体" w:hAnsi="宋体" w:cs="宋体"/>
          <w:color w:val="auto"/>
          <w:sz w:val="24"/>
          <w:u w:val="single"/>
        </w:rPr>
      </w:pPr>
      <w:r>
        <w:rPr>
          <w:rFonts w:hint="eastAsia" w:ascii="宋体" w:hAnsi="宋体" w:cs="宋体"/>
          <w:color w:val="auto"/>
          <w:sz w:val="24"/>
        </w:rPr>
        <w:t xml:space="preserve">□有，具体规定为：</w:t>
      </w:r>
      <w:r>
        <w:rPr>
          <w:rFonts w:hint="eastAsia" w:ascii="宋体" w:hAnsi="宋体" w:cs="宋体"/>
          <w:color w:val="auto"/>
          <w:sz w:val="24"/>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ascii="宋体" w:hAnsi="宋体" w:cs="宋体"/>
          <w:color w:val="auto"/>
          <w:sz w:val="24"/>
        </w:rPr>
      </w:pPr>
      <w:r>
        <w:rPr>
          <w:rFonts w:hint="eastAsia" w:ascii="宋体" w:hAnsi="宋体" w:cs="宋体"/>
          <w:color w:val="auto"/>
          <w:sz w:val="24"/>
        </w:rPr>
        <w:t xml:space="preserve">■无，按下述2.4.2-2.4.7项规定修正。</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ascii="宋体" w:hAnsi="宋体" w:cs="宋体"/>
          <w:color w:val="auto"/>
          <w:sz w:val="24"/>
        </w:rPr>
      </w:pPr>
      <w:r>
        <w:rPr>
          <w:rFonts w:hint="eastAsia" w:ascii="宋体" w:hAnsi="宋体" w:cs="宋体"/>
          <w:color w:val="auto"/>
          <w:sz w:val="24"/>
        </w:rPr>
        <w:t xml:space="preserve">单独递交的开标一览表（报价表）与投标文件中开标一览表（报价表）内容不一致的，以单独递交的开标一览表（报价表）为准；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ascii="宋体" w:hAnsi="宋体" w:cs="宋体"/>
          <w:color w:val="auto"/>
          <w:sz w:val="24"/>
        </w:rPr>
      </w:pPr>
      <w:r>
        <w:rPr>
          <w:rFonts w:hint="eastAsia" w:ascii="宋体" w:hAnsi="宋体" w:cs="宋体"/>
          <w:color w:val="auto"/>
          <w:sz w:val="24"/>
        </w:rPr>
        <w:t xml:space="preserve">投标文件中开标一览表（报价表）内容与投标文件中相应内容不一致的，以开标一览表（报价表）为准；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ascii="宋体" w:hAnsi="宋体" w:cs="宋体"/>
          <w:color w:val="auto"/>
          <w:sz w:val="24"/>
        </w:rPr>
      </w:pPr>
      <w:r>
        <w:rPr>
          <w:rFonts w:hint="eastAsia" w:ascii="宋体" w:hAnsi="宋体" w:cs="宋体"/>
          <w:color w:val="auto"/>
          <w:sz w:val="24"/>
        </w:rPr>
        <w:t xml:space="preserve">大写金额和小写金额不一致的，以大写金额为准；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ascii="宋体" w:hAnsi="宋体" w:cs="宋体"/>
          <w:color w:val="auto"/>
          <w:sz w:val="24"/>
        </w:rPr>
      </w:pPr>
      <w:r>
        <w:rPr>
          <w:rFonts w:hint="eastAsia" w:ascii="宋体" w:hAnsi="宋体" w:cs="宋体"/>
          <w:color w:val="auto"/>
          <w:sz w:val="24"/>
        </w:rPr>
        <w:t xml:space="preserve">单价金额小数点或者百分比有明显错位的，以开标一览表的总价为准，并修改单价；</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ascii="宋体" w:hAnsi="宋体" w:cs="宋体"/>
          <w:color w:val="auto"/>
          <w:sz w:val="24"/>
        </w:rPr>
      </w:pPr>
      <w:r>
        <w:rPr>
          <w:rFonts w:hint="eastAsia" w:ascii="宋体" w:hAnsi="宋体" w:cs="宋体"/>
          <w:color w:val="auto"/>
          <w:sz w:val="24"/>
        </w:rPr>
        <w:t xml:space="preserve">总价金额与按单价汇总金额不一致的，以单价金额计算结果为准。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ascii="宋体" w:hAnsi="宋体" w:cs="宋体"/>
          <w:color w:val="auto"/>
          <w:sz w:val="24"/>
        </w:rPr>
      </w:pPr>
      <w:r>
        <w:rPr>
          <w:rFonts w:hint="eastAsia" w:ascii="宋体" w:hAnsi="宋体" w:cs="宋体"/>
          <w:color w:val="auto"/>
          <w:sz w:val="24"/>
        </w:rPr>
        <w:t xml:space="preserve">同时出现两种以上不一致的，按照前款规定的顺序修正。修正后的报价经投标人书面确认后产生约束力，投标人不确认的，其</w:t>
      </w:r>
      <w:r>
        <w:rPr>
          <w:rFonts w:hint="eastAsia" w:ascii="宋体" w:hAnsi="宋体" w:cs="宋体"/>
          <w:b/>
          <w:color w:val="auto"/>
          <w:sz w:val="24"/>
        </w:rPr>
        <w:t xml:space="preserve">投标无效</w:t>
      </w:r>
      <w:r>
        <w:rPr>
          <w:rFonts w:hint="eastAsia" w:ascii="宋体" w:hAnsi="宋体" w:cs="宋体"/>
          <w:color w:val="auto"/>
          <w:sz w:val="24"/>
        </w:rPr>
        <w:t xml:space="preserve">。</w:t>
      </w:r>
      <w:r/>
    </w:p>
    <w:p>
      <w:pPr>
        <w:numPr>
          <w:ilvl w:val="1"/>
          <w:numId w:val="12"/>
        </w:numPr>
        <w:ind w:left="0" w:firstLine="480"/>
        <w:spacing w:line="360" w:lineRule="auto"/>
        <w:tabs>
          <w:tab w:val="left" w:pos="0" w:leader="none"/>
          <w:tab w:val="left" w:pos="567" w:leader="none"/>
          <w:tab w:val="left" w:pos="1134" w:leader="none"/>
        </w:tabs>
        <w:rPr>
          <w:rFonts w:ascii="宋体" w:hAnsi="宋体" w:cs="宋体"/>
          <w:color w:val="auto"/>
          <w:sz w:val="24"/>
        </w:rPr>
      </w:pPr>
      <w:r>
        <w:rPr>
          <w:rFonts w:hint="eastAsia" w:ascii="宋体" w:hAnsi="宋体" w:cs="宋体"/>
          <w:color w:val="auto"/>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rPr>
      </w:pPr>
      <w:r>
        <w:rPr>
          <w:rFonts w:hint="eastAsia" w:ascii="宋体" w:hAnsi="宋体" w:cs="宋体"/>
          <w:color w:val="auto"/>
          <w:sz w:val="24"/>
        </w:rPr>
        <w:t xml:space="preserve">对于未预留份额专门面向中小企业采购的采购项目，以及预留份额项目中的非预留部分采购包，对</w:t>
      </w:r>
      <w:r>
        <w:rPr>
          <w:rFonts w:hint="eastAsia" w:ascii="宋体" w:hAnsi="宋体" w:cs="宋体"/>
          <w:b/>
          <w:color w:val="auto"/>
          <w:sz w:val="24"/>
        </w:rPr>
        <w:t xml:space="preserve">小微企业</w:t>
      </w:r>
      <w:r>
        <w:rPr>
          <w:rFonts w:hint="eastAsia" w:ascii="宋体" w:hAnsi="宋体" w:cs="宋体"/>
          <w:color w:val="auto"/>
          <w:sz w:val="24"/>
        </w:rPr>
        <w:t xml:space="preserve">报价给予</w:t>
      </w:r>
      <w:r>
        <w:rPr>
          <w:rFonts w:hint="eastAsia" w:ascii="宋体" w:hAnsi="宋体" w:cs="宋体"/>
          <w:color w:val="auto"/>
          <w:sz w:val="24"/>
          <w:u w:val="single"/>
        </w:rPr>
        <w:t xml:space="preserve">20</w:t>
      </w:r>
      <w:r>
        <w:rPr>
          <w:rFonts w:hint="eastAsia" w:ascii="宋体" w:hAnsi="宋体" w:cs="宋体"/>
          <w:color w:val="auto"/>
          <w:sz w:val="24"/>
        </w:rPr>
        <w:t xml:space="preserve">%的扣除，用扣除后的价格参加评审。</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rPr>
      </w:pPr>
      <w:r>
        <w:rPr>
          <w:rFonts w:hint="eastAsia" w:ascii="宋体" w:hAnsi="宋体" w:cs="宋体"/>
          <w:color w:val="auto"/>
          <w:sz w:val="24"/>
        </w:rPr>
        <w:t xml:space="preserve">对于未预留份额专门面向中小企业采购的采购项目，以及预留份额项目中的非预留部分采购包，且接受大中型企业与</w:t>
      </w:r>
      <w:r>
        <w:rPr>
          <w:rFonts w:hint="eastAsia" w:ascii="宋体" w:hAnsi="宋体" w:cs="宋体"/>
          <w:b/>
          <w:color w:val="auto"/>
          <w:sz w:val="24"/>
        </w:rPr>
        <w:t xml:space="preserve">小微企业</w:t>
      </w:r>
      <w:r>
        <w:rPr>
          <w:rFonts w:hint="eastAsia" w:ascii="宋体" w:hAnsi="宋体" w:cs="宋体"/>
          <w:color w:val="auto"/>
          <w:sz w:val="24"/>
        </w:rPr>
        <w:t xml:space="preserve">组成联合体或者允许大中型企业向一家或者多家</w:t>
      </w:r>
      <w:r>
        <w:rPr>
          <w:rFonts w:hint="eastAsia" w:ascii="宋体" w:hAnsi="宋体" w:cs="宋体"/>
          <w:b/>
          <w:color w:val="auto"/>
          <w:sz w:val="24"/>
        </w:rPr>
        <w:t xml:space="preserve">小微企业</w:t>
      </w:r>
      <w:r>
        <w:rPr>
          <w:rFonts w:hint="eastAsia" w:ascii="宋体" w:hAnsi="宋体" w:cs="宋体"/>
          <w:color w:val="auto"/>
          <w:sz w:val="24"/>
        </w:rPr>
        <w:t xml:space="preserve">分包的采购项目，对于联合协议或者分包意向协议约定</w:t>
      </w:r>
      <w:r>
        <w:rPr>
          <w:rFonts w:hint="eastAsia" w:ascii="宋体" w:hAnsi="宋体" w:cs="宋体"/>
          <w:b/>
          <w:color w:val="auto"/>
          <w:sz w:val="24"/>
        </w:rPr>
        <w:t xml:space="preserve">小微企业</w:t>
      </w:r>
      <w:r>
        <w:rPr>
          <w:rFonts w:hint="eastAsia" w:ascii="宋体" w:hAnsi="宋体" w:cs="宋体"/>
          <w:color w:val="auto"/>
          <w:sz w:val="24"/>
        </w:rPr>
        <w:t xml:space="preserve">的合同份额占到合同总金额 30%以上的联合体或者大中型企业的报价给予</w:t>
      </w:r>
      <w:r>
        <w:rPr>
          <w:rFonts w:hint="eastAsia" w:ascii="宋体" w:hAnsi="宋体" w:cs="宋体"/>
          <w:color w:val="auto"/>
          <w:sz w:val="24"/>
          <w:u w:val="single"/>
        </w:rPr>
        <w:t xml:space="preserve">3</w:t>
      </w:r>
      <w:r>
        <w:rPr>
          <w:rFonts w:hint="eastAsia" w:ascii="宋体" w:hAnsi="宋体" w:cs="宋体"/>
          <w:color w:val="auto"/>
          <w:sz w:val="24"/>
        </w:rPr>
        <w:t xml:space="preserve">%的扣除，用扣除后的价格参加评审。</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rPr>
      </w:pPr>
      <w:r>
        <w:rPr>
          <w:rFonts w:hint="eastAsia" w:ascii="宋体" w:hAnsi="宋体" w:cs="宋体"/>
          <w:color w:val="auto"/>
          <w:sz w:val="24"/>
        </w:rPr>
        <w:t xml:space="preserve">组成联合体或者接受分包的小微企业与联合体内其他企业、分包企业之间存在直接控股、管理关系的，不享受价格扣除优惠政策。</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rPr>
      </w:pPr>
      <w:r>
        <w:rPr>
          <w:rFonts w:hint="eastAsia" w:ascii="宋体" w:hAnsi="宋体" w:cs="宋体"/>
          <w:color w:val="auto"/>
          <w:sz w:val="24"/>
        </w:rPr>
        <w:t xml:space="preserve">价格扣除比例对小型企业和微型企业同等对待，不作区分。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rPr>
      </w:pPr>
      <w:r>
        <w:rPr>
          <w:rFonts w:hint="eastAsia" w:ascii="宋体" w:hAnsi="宋体" w:cs="宋体"/>
          <w:color w:val="auto"/>
          <w:sz w:val="24"/>
        </w:rPr>
        <w:t xml:space="preserve">中小企业参加政府采购活动，应当按照招标文件给定的格式出具《中小企业声明函》，否则不得享受相关中小企业扶持政策。</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rPr>
      </w:pPr>
      <w:r>
        <w:rPr>
          <w:rFonts w:hint="eastAsia" w:ascii="宋体" w:hAnsi="宋体" w:cs="宋体"/>
          <w:color w:val="auto"/>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rPr>
      </w:pPr>
      <w:r>
        <w:rPr>
          <w:rFonts w:hint="eastAsia" w:ascii="宋体" w:hAnsi="宋体" w:cs="宋体"/>
          <w:color w:val="auto"/>
          <w:sz w:val="24"/>
        </w:rPr>
        <w:t xml:space="preserve">残疾人福利性单位按招标文件要求提供了《残疾人福利性单位声明函》（见附件）的，视同小微企业。</w:t>
      </w:r>
      <w:r/>
    </w:p>
    <w:p>
      <w:pPr>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ascii="宋体" w:hAnsi="宋体" w:cs="宋体"/>
          <w:color w:val="auto"/>
          <w:sz w:val="24"/>
        </w:rPr>
      </w:pPr>
      <w:r>
        <w:rPr>
          <w:rFonts w:hint="eastAsia" w:ascii="宋体" w:hAnsi="宋体" w:cs="宋体"/>
          <w:color w:val="auto"/>
          <w:sz w:val="24"/>
        </w:rPr>
        <w:t xml:space="preserve">若投标人同时属于小型或微型企业、监狱企业、残疾人福利性单位中的两种及以上，将不重复享受小微企业价格扣减的优惠政策。</w:t>
      </w:r>
      <w:r/>
    </w:p>
    <w:p>
      <w:pPr>
        <w:numPr>
          <w:ilvl w:val="0"/>
          <w:numId w:val="12"/>
        </w:numPr>
        <w:ind w:left="0" w:firstLine="482"/>
        <w:spacing w:line="360" w:lineRule="auto"/>
        <w:tabs>
          <w:tab w:val="left" w:pos="0" w:leader="none"/>
          <w:tab w:val="left" w:pos="360" w:leader="none"/>
          <w:tab w:val="left" w:pos="567" w:leader="none"/>
          <w:tab w:val="clear" w:pos="900" w:leader="none"/>
        </w:tabs>
        <w:rPr>
          <w:rFonts w:ascii="宋体" w:hAnsi="宋体" w:cs="宋体"/>
          <w:b/>
          <w:color w:val="auto"/>
          <w:sz w:val="24"/>
        </w:rPr>
        <w:outlineLvl w:val="1"/>
      </w:pPr>
      <w:r>
        <w:rPr>
          <w:rFonts w:hint="eastAsia" w:ascii="宋体" w:hAnsi="宋体" w:cs="宋体"/>
          <w:b/>
          <w:color w:val="auto"/>
          <w:sz w:val="24"/>
        </w:rPr>
        <w:t xml:space="preserve">投标文件的比较和评价</w:t>
      </w:r>
      <w:bookmarkEnd w:id="770"/>
      <w:r/>
      <w:bookmarkEnd w:id="771"/>
      <w:r/>
      <w:r/>
    </w:p>
    <w:p>
      <w:pPr>
        <w:numPr>
          <w:ilvl w:val="1"/>
          <w:numId w:val="12"/>
        </w:numPr>
        <w:ind w:left="0" w:firstLine="480"/>
        <w:spacing w:line="360" w:lineRule="auto"/>
        <w:tabs>
          <w:tab w:val="left" w:pos="0" w:leader="none"/>
          <w:tab w:val="left" w:pos="567" w:leader="none"/>
          <w:tab w:val="left" w:pos="1080" w:leader="none"/>
        </w:tabs>
        <w:rPr>
          <w:rFonts w:ascii="宋体" w:hAnsi="宋体" w:cs="宋体"/>
          <w:color w:val="auto"/>
          <w:sz w:val="24"/>
        </w:rPr>
      </w:pPr>
      <w:r>
        <w:rPr>
          <w:rFonts w:hint="eastAsia" w:ascii="宋体" w:hAnsi="宋体" w:cs="宋体"/>
          <w:color w:val="auto"/>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color w:val="auto"/>
          <w:sz w:val="24"/>
        </w:rPr>
      </w:pPr>
      <w:r>
        <w:rPr>
          <w:rFonts w:hint="eastAsia" w:ascii="宋体" w:hAnsi="宋体" w:cs="宋体"/>
          <w:color w:val="auto"/>
          <w:sz w:val="24"/>
        </w:rPr>
        <w:t xml:space="preserve">评标方法和评标标准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rPr>
      </w:pPr>
      <w:r>
        <w:rPr>
          <w:rFonts w:hint="eastAsia" w:ascii="宋体" w:hAnsi="宋体" w:cs="宋体"/>
          <w:color w:val="auto"/>
          <w:sz w:val="24"/>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ascii="宋体" w:hAnsi="宋体" w:cs="宋体"/>
          <w:color w:val="auto"/>
          <w:sz w:val="24"/>
        </w:rPr>
      </w:pPr>
      <w:r>
        <w:rPr>
          <w:rFonts w:hint="eastAsia" w:ascii="宋体" w:hAnsi="宋体" w:cs="宋体"/>
          <w:color w:val="auto"/>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ascii="宋体" w:hAnsi="宋体" w:cs="宋体"/>
          <w:color w:val="auto"/>
          <w:sz w:val="24"/>
        </w:rPr>
      </w:pPr>
      <w:r>
        <w:rPr>
          <w:rFonts w:hint="eastAsia" w:ascii="宋体" w:hAnsi="宋体" w:cs="宋体"/>
          <w:color w:val="auto"/>
          <w:sz w:val="24"/>
        </w:rPr>
        <w:t xml:space="preserve">□最低评标价法，指投标文件满足招标文件全部实质性要求，且投标报价最低的投标人为中标候选人的评标方法。</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rPr>
      </w:pPr>
      <w:r>
        <w:rPr>
          <w:rFonts w:hint="eastAsia" w:ascii="宋体" w:hAnsi="宋体" w:cs="宋体"/>
          <w:color w:val="auto"/>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rPr>
        <w:t xml:space="preserve">投标无效</w:t>
      </w:r>
      <w:r>
        <w:rPr>
          <w:rFonts w:hint="eastAsia" w:ascii="宋体" w:hAnsi="宋体" w:cs="宋体"/>
          <w:color w:val="auto"/>
          <w:sz w:val="24"/>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rPr>
      </w:pPr>
      <w:r>
        <w:rPr>
          <w:rFonts w:hint="eastAsia" w:ascii="宋体" w:hAnsi="宋体" w:cs="宋体"/>
          <w:color w:val="auto"/>
          <w:sz w:val="24"/>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u w:val="single"/>
        </w:rPr>
      </w:pPr>
      <w:r>
        <w:rPr>
          <w:rFonts w:hint="eastAsia" w:ascii="宋体" w:hAnsi="宋体" w:cs="宋体"/>
          <w:color w:val="auto"/>
          <w:sz w:val="24"/>
        </w:rPr>
        <w:t xml:space="preserve">□其他方式，具体要求：</w:t>
      </w:r>
      <w:r>
        <w:rPr>
          <w:rFonts w:hint="eastAsia" w:ascii="宋体" w:hAnsi="宋体" w:cs="宋体"/>
          <w:color w:val="auto"/>
          <w:sz w:val="24"/>
          <w:u w:val="singl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rPr>
      </w:pPr>
      <w:r>
        <w:rPr>
          <w:rFonts w:hint="eastAsia" w:ascii="宋体" w:hAnsi="宋体" w:cs="宋体"/>
          <w:color w:val="auto"/>
          <w:sz w:val="24"/>
        </w:rPr>
        <w:t xml:space="preserve">非政府强制采购的节能产品或环境标志产品，依据品目清单和认证证书实施政府优先采购。优先采购的具体规定（如涉及）</w:t>
      </w:r>
      <w:r>
        <w:rPr>
          <w:rFonts w:hint="eastAsia" w:ascii="宋体" w:hAnsi="宋体" w:cs="宋体"/>
          <w:color w:val="auto"/>
          <w:sz w:val="24"/>
          <w:u w:val="single"/>
        </w:rPr>
        <w:t xml:space="preserve">/</w:t>
      </w:r>
      <w:r>
        <w:rPr>
          <w:rFonts w:hint="eastAsia" w:ascii="宋体" w:hAnsi="宋体" w:cs="宋体"/>
          <w:color w:val="auto"/>
          <w:sz w:val="24"/>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color w:val="auto"/>
          <w:sz w:val="24"/>
        </w:rPr>
      </w:pPr>
      <w:r>
        <w:rPr>
          <w:rFonts w:hint="eastAsia" w:ascii="宋体" w:hAnsi="宋体" w:cs="宋体"/>
          <w:color w:val="auto"/>
          <w:sz w:val="24"/>
        </w:rPr>
        <w:t xml:space="preserve">关于无线局域网认证产品政府采购清单中的产品，优先采购的具体规定（如涉及）</w:t>
      </w:r>
      <w:r>
        <w:rPr>
          <w:rFonts w:hint="eastAsia" w:ascii="宋体" w:hAnsi="宋体" w:cs="宋体"/>
          <w:color w:val="auto"/>
          <w:sz w:val="24"/>
          <w:u w:val="single"/>
        </w:rPr>
        <w:t xml:space="preserve">/</w:t>
      </w:r>
      <w:r>
        <w:rPr>
          <w:rFonts w:hint="eastAsia" w:ascii="宋体" w:hAnsi="宋体" w:cs="宋体"/>
          <w:color w:val="auto"/>
          <w:sz w:val="24"/>
        </w:rPr>
        <w:t xml:space="preserve">。</w:t>
      </w:r>
      <w:r/>
    </w:p>
    <w:p>
      <w:pPr>
        <w:numPr>
          <w:ilvl w:val="0"/>
          <w:numId w:val="12"/>
        </w:numPr>
        <w:ind w:left="0" w:firstLine="482"/>
        <w:spacing w:line="360" w:lineRule="auto"/>
        <w:tabs>
          <w:tab w:val="left" w:pos="0" w:leader="none"/>
          <w:tab w:val="left" w:pos="360" w:leader="none"/>
          <w:tab w:val="left" w:pos="567" w:leader="none"/>
          <w:tab w:val="clear" w:pos="900" w:leader="none"/>
        </w:tabs>
        <w:rPr>
          <w:rFonts w:ascii="宋体" w:hAnsi="宋体" w:cs="宋体"/>
          <w:b/>
          <w:color w:val="auto"/>
          <w:sz w:val="24"/>
        </w:rPr>
        <w:outlineLvl w:val="1"/>
      </w:pPr>
      <w:r>
        <w:rPr>
          <w:rFonts w:hint="eastAsia" w:ascii="宋体" w:hAnsi="宋体" w:cs="宋体"/>
          <w:b/>
          <w:color w:val="auto"/>
          <w:sz w:val="24"/>
        </w:rPr>
        <w:t xml:space="preserve">确定</w:t>
      </w:r>
      <w:bookmarkStart w:id="787" w:name="_Toc305158814"/>
      <w:r/>
      <w:bookmarkStart w:id="788" w:name="_Toc151193860"/>
      <w:r/>
      <w:bookmarkStart w:id="789" w:name="_Toc520356170"/>
      <w:r/>
      <w:bookmarkStart w:id="790" w:name="_Toc164229387"/>
      <w:r/>
      <w:bookmarkStart w:id="791" w:name="_Ref467307010"/>
      <w:r/>
      <w:bookmarkStart w:id="792" w:name="_Toc151193716"/>
      <w:r/>
      <w:bookmarkStart w:id="793" w:name="_Toc226965819"/>
      <w:r/>
      <w:bookmarkStart w:id="794" w:name="_Toc151193934"/>
      <w:r/>
      <w:bookmarkStart w:id="795" w:name="_Toc150774646"/>
      <w:r/>
      <w:bookmarkStart w:id="796" w:name="_Toc151190173"/>
      <w:r/>
      <w:bookmarkStart w:id="797" w:name="_Toc127151747"/>
      <w:r/>
      <w:bookmarkStart w:id="798" w:name="_Toc226965736"/>
      <w:r/>
      <w:bookmarkStart w:id="799" w:name="_Toc149720839"/>
      <w:r/>
      <w:bookmarkStart w:id="800" w:name="_Toc142311048"/>
      <w:r/>
      <w:bookmarkStart w:id="801" w:name="_Toc226337242"/>
      <w:r/>
      <w:bookmarkStart w:id="802" w:name="_Toc164351640"/>
      <w:r/>
      <w:bookmarkStart w:id="803" w:name="_Toc150509297"/>
      <w:r/>
      <w:bookmarkStart w:id="804" w:name="_Toc150480784"/>
      <w:r/>
      <w:bookmarkStart w:id="805" w:name="_Toc164229241"/>
      <w:r/>
      <w:bookmarkStart w:id="806" w:name="_Toc195842911"/>
      <w:r/>
      <w:bookmarkStart w:id="807" w:name="_Toc164608660"/>
      <w:r/>
      <w:bookmarkStart w:id="808" w:name="_Toc151193788"/>
      <w:r/>
      <w:bookmarkStart w:id="809" w:name="_Toc164608815"/>
      <w:r/>
      <w:bookmarkStart w:id="810" w:name="_Toc265228384"/>
      <w:r/>
      <w:bookmarkStart w:id="811" w:name="_Toc226309790"/>
      <w:r/>
      <w:bookmarkStart w:id="812" w:name="_Toc151193644"/>
      <w:r/>
      <w:bookmarkStart w:id="813" w:name="_Toc127151546"/>
      <w:r/>
      <w:bookmarkStart w:id="814" w:name="_Toc305158888"/>
      <w:r/>
      <w:bookmarkStart w:id="815" w:name="_Toc127161460"/>
      <w:r/>
      <w:bookmarkStart w:id="816" w:name="_Toc150774751"/>
      <w:r/>
      <w:bookmarkStart w:id="817" w:name="_Toc264969236"/>
      <w:r>
        <w:rPr>
          <w:rFonts w:hint="eastAsia" w:ascii="宋体" w:hAnsi="宋体" w:cs="宋体"/>
          <w:b/>
          <w:color w:val="auto"/>
          <w:sz w:val="24"/>
        </w:rPr>
        <w:t xml:space="preserve">中标候选人名单</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
    </w:p>
    <w:p>
      <w:pPr>
        <w:numPr>
          <w:ilvl w:val="1"/>
          <w:numId w:val="12"/>
        </w:numPr>
        <w:ind w:left="0" w:firstLine="480"/>
        <w:spacing w:line="360" w:lineRule="auto"/>
        <w:tabs>
          <w:tab w:val="left" w:pos="0" w:leader="none"/>
          <w:tab w:val="left" w:pos="567" w:leader="none"/>
          <w:tab w:val="left" w:pos="1080" w:leader="none"/>
        </w:tabs>
        <w:rPr>
          <w:rFonts w:ascii="宋体" w:hAnsi="宋体" w:cs="宋体"/>
          <w:color w:val="auto"/>
          <w:sz w:val="24"/>
        </w:rPr>
      </w:pPr>
      <w:r>
        <w:rPr>
          <w:rFonts w:hint="eastAsia" w:ascii="宋体" w:hAnsi="宋体" w:cs="宋体"/>
          <w:color w:val="auto"/>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78"/>
        <w:ind w:firstLine="480"/>
        <w:spacing w:line="360" w:lineRule="auto"/>
        <w:tabs>
          <w:tab w:val="left" w:pos="0" w:leader="none"/>
          <w:tab w:val="left" w:pos="567" w:leader="none"/>
          <w:tab w:val="left" w:pos="2127" w:leader="none"/>
        </w:tabs>
        <w:rPr>
          <w:rFonts w:hint="default" w:hAnsi="宋体" w:cs="宋体"/>
          <w:color w:val="auto"/>
          <w:sz w:val="24"/>
          <w:szCs w:val="24"/>
        </w:rPr>
      </w:pPr>
      <w:r>
        <w:rPr>
          <w:rFonts w:hAnsi="宋体" w:cs="宋体"/>
          <w:color w:val="auto"/>
          <w:sz w:val="24"/>
        </w:rPr>
        <w:t xml:space="preserve">■</w:t>
      </w:r>
      <w:r>
        <w:rPr>
          <w:rFonts w:hAnsi="宋体" w:cs="宋体"/>
          <w:color w:val="auto"/>
          <w:sz w:val="24"/>
          <w:szCs w:val="24"/>
        </w:rPr>
        <w:t xml:space="preserve">随机抽取</w:t>
      </w:r>
      <w:r/>
    </w:p>
    <w:p>
      <w:pPr>
        <w:pStyle w:val="978"/>
        <w:ind w:firstLine="480"/>
        <w:spacing w:line="360" w:lineRule="auto"/>
        <w:tabs>
          <w:tab w:val="left" w:pos="0" w:leader="none"/>
          <w:tab w:val="left" w:pos="567" w:leader="none"/>
          <w:tab w:val="left" w:pos="2127" w:leader="none"/>
        </w:tabs>
        <w:rPr>
          <w:rFonts w:hint="default" w:hAnsi="宋体" w:cs="宋体"/>
          <w:color w:val="auto"/>
          <w:sz w:val="24"/>
          <w:szCs w:val="24"/>
        </w:rPr>
      </w:pPr>
      <w:r>
        <w:rPr>
          <w:rFonts w:hAnsi="宋体" w:cs="宋体"/>
          <w:color w:val="auto"/>
          <w:sz w:val="24"/>
          <w:szCs w:val="24"/>
        </w:rPr>
        <w:t xml:space="preserve">□其他方式，具体要求：</w:t>
      </w:r>
      <w:r>
        <w:rPr>
          <w:rFonts w:hAnsi="宋体" w:cs="宋体"/>
          <w:color w:val="auto"/>
          <w:sz w:val="24"/>
          <w:u w:val="single"/>
        </w:rPr>
        <w:t xml:space="preserve">/</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color w:val="auto"/>
          <w:sz w:val="24"/>
        </w:rPr>
      </w:pPr>
      <w:r>
        <w:rPr>
          <w:rFonts w:hint="eastAsia" w:ascii="宋体" w:hAnsi="宋体" w:cs="宋体"/>
          <w:color w:val="auto"/>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color w:val="auto"/>
          <w:sz w:val="24"/>
        </w:rPr>
      </w:pPr>
      <w:r>
        <w:rPr>
          <w:rFonts w:hint="eastAsia" w:ascii="宋体" w:hAnsi="宋体" w:cs="宋体"/>
          <w:color w:val="auto"/>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color w:val="auto"/>
          <w:sz w:val="24"/>
        </w:rPr>
      </w:pPr>
      <w:r>
        <w:rPr>
          <w:rFonts w:hint="eastAsia" w:ascii="宋体" w:hAnsi="宋体" w:cs="宋体"/>
          <w:color w:val="auto"/>
          <w:sz w:val="24"/>
        </w:rPr>
        <w:t xml:space="preserve">评标委员会要对评分汇总情况进行复核，特别是对排名第一的、报价最低的、投标或响应文件被认定为无效的情形进行重点复核。</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color w:val="auto"/>
          <w:sz w:val="24"/>
        </w:rPr>
      </w:pPr>
      <w:r>
        <w:rPr>
          <w:rFonts w:hint="eastAsia" w:ascii="宋体" w:hAnsi="宋体" w:cs="宋体"/>
          <w:color w:val="auto"/>
          <w:sz w:val="24"/>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2"/>
        </w:numPr>
        <w:ind w:left="0" w:firstLine="482"/>
        <w:spacing w:line="360" w:lineRule="auto"/>
        <w:tabs>
          <w:tab w:val="left" w:pos="0" w:leader="none"/>
          <w:tab w:val="left" w:pos="360" w:leader="none"/>
          <w:tab w:val="left" w:pos="567" w:leader="none"/>
          <w:tab w:val="clear" w:pos="900" w:leader="none"/>
        </w:tabs>
        <w:rPr>
          <w:rFonts w:ascii="宋体" w:hAnsi="宋体" w:cs="宋体"/>
          <w:b/>
          <w:color w:val="auto"/>
          <w:sz w:val="24"/>
        </w:rPr>
        <w:outlineLvl w:val="1"/>
      </w:pPr>
      <w:r>
        <w:rPr>
          <w:rFonts w:hint="eastAsia" w:ascii="宋体" w:hAnsi="宋体" w:cs="宋体"/>
          <w:b/>
          <w:color w:val="auto"/>
          <w:sz w:val="24"/>
        </w:rPr>
        <w:t xml:space="preserve">报告违法行为</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color w:val="auto"/>
          <w:sz w:val="24"/>
        </w:rPr>
      </w:pPr>
      <w:r>
        <w:rPr>
          <w:rFonts w:hint="eastAsia" w:ascii="宋体" w:hAnsi="宋体" w:cs="宋体"/>
          <w:color w:val="auto"/>
          <w:sz w:val="24"/>
        </w:rPr>
        <w:t xml:space="preserve">评标委员会在评标过程中发现投标人有行贿、提供虚假材料或者串通等违法行为时，有向采购人、采购代理机构或者有关部门报告的职责。</w:t>
      </w:r>
      <w:r/>
    </w:p>
    <w:p>
      <w:pPr>
        <w:jc w:val="center"/>
        <w:spacing w:line="360" w:lineRule="auto"/>
        <w:widowControl/>
        <w:tabs>
          <w:tab w:val="left" w:pos="0" w:leader="none"/>
          <w:tab w:val="left" w:pos="567" w:leader="none"/>
        </w:tabs>
        <w:rPr>
          <w:rFonts w:ascii="宋体" w:hAnsi="宋体"/>
          <w:b/>
          <w:color w:val="auto"/>
          <w:sz w:val="24"/>
        </w:rPr>
      </w:pPr>
      <w:r>
        <w:rPr>
          <w:rFonts w:ascii="宋体" w:hAnsi="宋体"/>
          <w:b/>
          <w:color w:val="auto"/>
          <w:sz w:val="24"/>
        </w:rPr>
        <w:br w:type="page" w:clear="all"/>
      </w:r>
      <w:r>
        <w:rPr>
          <w:rFonts w:ascii="宋体" w:hAnsi="宋体"/>
          <w:b/>
          <w:color w:val="auto"/>
          <w:sz w:val="24"/>
        </w:rPr>
        <w:t xml:space="preserve">二、评标标准</w:t>
      </w:r>
      <w:r/>
    </w:p>
    <w:tbl>
      <w:tblPr>
        <w:tblStyle w:val="7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298"/>
        <w:gridCol w:w="626"/>
        <w:gridCol w:w="4822"/>
        <w:gridCol w:w="2649"/>
      </w:tblGrid>
      <w:tr>
        <w:trPr/>
        <w:tc>
          <w:tcPr>
            <w:tcW w:w="285"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序号</w:t>
            </w:r>
            <w:r/>
          </w:p>
        </w:tc>
        <w:tc>
          <w:tcPr>
            <w:tcW w:w="650"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评分因素</w:t>
            </w:r>
            <w:r/>
          </w:p>
        </w:tc>
        <w:tc>
          <w:tcPr>
            <w:tcW w:w="314"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分值</w:t>
            </w:r>
            <w:r/>
          </w:p>
        </w:tc>
        <w:tc>
          <w:tcPr>
            <w:tcW w:w="2419"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评分标准</w:t>
            </w:r>
            <w:r/>
          </w:p>
        </w:tc>
        <w:tc>
          <w:tcPr>
            <w:tcW w:w="1329"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说明</w:t>
            </w:r>
            <w:r/>
          </w:p>
        </w:tc>
      </w:tr>
      <w:tr>
        <w:trPr/>
        <w:tc>
          <w:tcPr>
            <w:tcW w:w="285"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1</w:t>
            </w:r>
            <w:r/>
          </w:p>
        </w:tc>
        <w:tc>
          <w:tcPr>
            <w:tcW w:w="650"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价格分</w:t>
            </w:r>
            <w:r/>
          </w:p>
        </w:tc>
        <w:tc>
          <w:tcPr>
            <w:tcW w:w="314"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30</w:t>
            </w:r>
            <w:r/>
          </w:p>
        </w:tc>
        <w:tc>
          <w:tcPr>
            <w:tcW w:w="2419" w:type="pct"/>
            <w:vAlign w:val="center"/>
            <w:textDirection w:val="lrTb"/>
            <w:noWrap w:val="false"/>
          </w:tcPr>
          <w:p>
            <w:pPr>
              <w:widowControl/>
              <w:rPr>
                <w:rFonts w:ascii="宋体" w:hAnsi="宋体" w:cs="宋体"/>
                <w:color w:val="auto"/>
                <w:szCs w:val="21"/>
              </w:rPr>
            </w:pPr>
            <w:r>
              <w:rPr>
                <w:rFonts w:hint="eastAsia" w:ascii="宋体" w:hAnsi="宋体" w:cs="宋体"/>
                <w:color w:val="auto"/>
                <w:szCs w:val="21"/>
              </w:rPr>
              <w:t xml:space="preserve">满足采购文件要求且投标价格最低的投标报价为评标基准价，其价格分为满分。其他投标人的价格分统一按照下列公式计算：投标报价得分＝（评标基准价/投标报价）×分值。</w:t>
            </w:r>
            <w:r/>
          </w:p>
        </w:tc>
        <w:tc>
          <w:tcPr>
            <w:tcW w:w="1329" w:type="pct"/>
            <w:vAlign w:val="center"/>
            <w:textDirection w:val="lrTb"/>
            <w:noWrap w:val="false"/>
          </w:tcPr>
          <w:p>
            <w:pPr>
              <w:widowControl/>
              <w:rPr>
                <w:rFonts w:ascii="宋体" w:hAnsi="宋体"/>
                <w:color w:val="auto"/>
                <w:szCs w:val="21"/>
              </w:rPr>
            </w:pPr>
            <w:r>
              <w:rPr>
                <w:rFonts w:ascii="宋体" w:hAnsi="宋体"/>
                <w:color w:val="auto"/>
                <w:szCs w:val="21"/>
              </w:rPr>
            </w:r>
            <w:r/>
          </w:p>
        </w:tc>
      </w:tr>
      <w:tr>
        <w:trPr/>
        <w:tc>
          <w:tcPr>
            <w:tcW w:w="285"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2.1</w:t>
            </w:r>
            <w:r/>
          </w:p>
        </w:tc>
        <w:tc>
          <w:tcPr>
            <w:tcW w:w="650"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建设方案</w:t>
            </w:r>
            <w:r/>
          </w:p>
        </w:tc>
        <w:tc>
          <w:tcPr>
            <w:tcW w:w="314"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8</w:t>
            </w:r>
            <w:r/>
          </w:p>
        </w:tc>
        <w:tc>
          <w:tcPr>
            <w:tcW w:w="2419" w:type="pct"/>
            <w:vAlign w:val="center"/>
            <w:textDirection w:val="lrTb"/>
            <w:noWrap w:val="false"/>
          </w:tcPr>
          <w:p>
            <w:pPr>
              <w:widowControl/>
              <w:rPr>
                <w:rFonts w:ascii="宋体" w:hAnsi="宋体" w:cs="宋体"/>
                <w:color w:val="auto"/>
                <w:szCs w:val="21"/>
              </w:rPr>
            </w:pPr>
            <w:r>
              <w:rPr>
                <w:rFonts w:hint="eastAsia" w:ascii="宋体" w:hAnsi="宋体" w:cs="宋体"/>
                <w:color w:val="auto"/>
                <w:szCs w:val="21"/>
              </w:rPr>
              <w:t xml:space="preserve">建设方案完善性，描述是否详细合理，项目建设的内容设计是否符合本项目需要，可行性、先进性、合理性、针对性等方面。</w:t>
            </w:r>
            <w:r/>
          </w:p>
          <w:p>
            <w:pPr>
              <w:widowControl/>
              <w:rPr>
                <w:rFonts w:ascii="宋体" w:hAnsi="宋体" w:cs="宋体"/>
                <w:color w:val="auto"/>
                <w:szCs w:val="21"/>
              </w:rPr>
            </w:pPr>
            <w:r>
              <w:rPr>
                <w:rFonts w:hint="eastAsia" w:ascii="宋体" w:hAnsi="宋体" w:cs="宋体"/>
                <w:color w:val="auto"/>
                <w:szCs w:val="21"/>
              </w:rPr>
              <w:t xml:space="preserve">方案完整度高、方案可行性高，得8分；</w:t>
            </w:r>
            <w:r/>
          </w:p>
          <w:p>
            <w:pPr>
              <w:widowControl/>
              <w:rPr>
                <w:rFonts w:ascii="宋体" w:hAnsi="宋体" w:cs="宋体"/>
                <w:color w:val="auto"/>
                <w:szCs w:val="21"/>
              </w:rPr>
            </w:pPr>
            <w:r>
              <w:rPr>
                <w:rFonts w:hint="eastAsia" w:ascii="宋体" w:hAnsi="宋体" w:cs="宋体"/>
                <w:color w:val="auto"/>
                <w:szCs w:val="21"/>
              </w:rPr>
              <w:t xml:space="preserve">方案完整度有缺漏、方案可行性适中，得7分；</w:t>
            </w:r>
            <w:r/>
          </w:p>
          <w:p>
            <w:pPr>
              <w:widowControl/>
              <w:rPr>
                <w:rFonts w:ascii="宋体" w:hAnsi="宋体"/>
                <w:color w:val="auto"/>
                <w:szCs w:val="21"/>
              </w:rPr>
            </w:pPr>
            <w:r>
              <w:rPr>
                <w:rFonts w:hint="eastAsia" w:ascii="宋体" w:hAnsi="宋体" w:cs="宋体"/>
                <w:color w:val="auto"/>
                <w:szCs w:val="21"/>
              </w:rPr>
              <w:t xml:space="preserve">方案不适用、方案不具有可行性，得6分。</w:t>
            </w:r>
            <w:r/>
          </w:p>
        </w:tc>
        <w:tc>
          <w:tcPr>
            <w:tcW w:w="1329" w:type="pct"/>
            <w:vAlign w:val="center"/>
            <w:textDirection w:val="lrTb"/>
            <w:noWrap w:val="false"/>
          </w:tcPr>
          <w:p>
            <w:pPr>
              <w:jc w:val="left"/>
              <w:widowControl/>
              <w:rPr>
                <w:rFonts w:ascii="宋体" w:hAnsi="宋体"/>
                <w:color w:val="auto"/>
                <w:szCs w:val="21"/>
              </w:rPr>
            </w:pPr>
            <w:r>
              <w:rPr>
                <w:rFonts w:hint="eastAsia" w:ascii="宋体" w:hAnsi="宋体" w:cs="宋体"/>
                <w:color w:val="auto"/>
                <w:szCs w:val="21"/>
              </w:rPr>
              <w:t xml:space="preserve">未提供相应内容的不得分。不符合要求或未见阐述不得分。</w:t>
            </w:r>
            <w:r/>
          </w:p>
        </w:tc>
      </w:tr>
      <w:tr>
        <w:trPr/>
        <w:tc>
          <w:tcPr>
            <w:tcW w:w="285"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2.2</w:t>
            </w:r>
            <w:r/>
          </w:p>
        </w:tc>
        <w:tc>
          <w:tcPr>
            <w:tcW w:w="650"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实施方案</w:t>
            </w:r>
            <w:r/>
          </w:p>
        </w:tc>
        <w:tc>
          <w:tcPr>
            <w:tcW w:w="314"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8</w:t>
            </w:r>
            <w:r/>
          </w:p>
        </w:tc>
        <w:tc>
          <w:tcPr>
            <w:tcW w:w="2419" w:type="pct"/>
            <w:vAlign w:val="center"/>
            <w:textDirection w:val="lrTb"/>
            <w:noWrap w:val="false"/>
          </w:tcPr>
          <w:p>
            <w:pPr>
              <w:widowControl/>
              <w:rPr>
                <w:rFonts w:ascii="宋体" w:hAnsi="宋体" w:cs="宋体"/>
                <w:color w:val="auto"/>
                <w:szCs w:val="21"/>
              </w:rPr>
            </w:pPr>
            <w:r>
              <w:rPr>
                <w:rFonts w:hint="eastAsia" w:ascii="宋体" w:hAnsi="宋体" w:cs="宋体"/>
                <w:color w:val="auto"/>
                <w:szCs w:val="21"/>
              </w:rPr>
              <w:t xml:space="preserve">投标人根据项目采购需求，提出有针对性的项目实施方案，包括但不限于进度计划、人员配置、项目管理、质量保证、项目验收等内容。需提供设备安装效果图。</w:t>
            </w:r>
            <w:r/>
          </w:p>
          <w:p>
            <w:pPr>
              <w:widowControl/>
              <w:rPr>
                <w:rFonts w:ascii="宋体" w:hAnsi="宋体" w:cs="宋体"/>
                <w:color w:val="auto"/>
                <w:szCs w:val="21"/>
              </w:rPr>
            </w:pPr>
            <w:r>
              <w:rPr>
                <w:rFonts w:hint="eastAsia" w:ascii="宋体" w:hAnsi="宋体" w:cs="宋体"/>
                <w:color w:val="auto"/>
                <w:szCs w:val="21"/>
              </w:rPr>
              <w:t xml:space="preserve">项目实施方案科学合理、计划日程紧凑、组织有序，能高效推进项目实施的得8分；</w:t>
            </w:r>
            <w:r/>
          </w:p>
          <w:p>
            <w:pPr>
              <w:widowControl/>
              <w:rPr>
                <w:rFonts w:ascii="宋体" w:hAnsi="宋体" w:cs="宋体"/>
                <w:color w:val="auto"/>
                <w:szCs w:val="21"/>
              </w:rPr>
            </w:pPr>
            <w:r>
              <w:rPr>
                <w:rFonts w:hint="eastAsia" w:ascii="宋体" w:hAnsi="宋体" w:cs="宋体"/>
                <w:color w:val="auto"/>
                <w:szCs w:val="21"/>
              </w:rPr>
              <w:t xml:space="preserve">项目实施方案较为科学合理、组织较为有序，基本能保证项目正常实施的得7分；</w:t>
            </w:r>
            <w:r/>
          </w:p>
          <w:p>
            <w:pPr>
              <w:widowControl/>
              <w:rPr>
                <w:rFonts w:ascii="宋体" w:hAnsi="宋体"/>
                <w:color w:val="auto"/>
                <w:szCs w:val="21"/>
              </w:rPr>
            </w:pPr>
            <w:r>
              <w:rPr>
                <w:rFonts w:hint="eastAsia" w:ascii="宋体" w:hAnsi="宋体" w:cs="宋体"/>
                <w:color w:val="auto"/>
                <w:szCs w:val="21"/>
              </w:rPr>
              <w:t xml:space="preserve">项目实施方案科学性合理性和组织性等一般的得6分；</w:t>
            </w:r>
            <w:r/>
          </w:p>
        </w:tc>
        <w:tc>
          <w:tcPr>
            <w:tcW w:w="1329" w:type="pct"/>
            <w:vAlign w:val="center"/>
            <w:textDirection w:val="lrTb"/>
            <w:noWrap w:val="false"/>
          </w:tcPr>
          <w:p>
            <w:pPr>
              <w:jc w:val="left"/>
              <w:widowControl/>
              <w:rPr>
                <w:rFonts w:ascii="宋体" w:hAnsi="宋体"/>
                <w:color w:val="auto"/>
                <w:szCs w:val="21"/>
              </w:rPr>
            </w:pPr>
            <w:r>
              <w:rPr>
                <w:rFonts w:hint="eastAsia" w:ascii="宋体" w:hAnsi="宋体" w:cs="宋体"/>
                <w:color w:val="auto"/>
                <w:szCs w:val="21"/>
              </w:rPr>
              <w:t xml:space="preserve">未提供相应内容或无相关内容的不得分。</w:t>
            </w:r>
            <w:r/>
          </w:p>
        </w:tc>
      </w:tr>
      <w:tr>
        <w:trPr/>
        <w:tc>
          <w:tcPr>
            <w:tcW w:w="285"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2.3</w:t>
            </w:r>
            <w:r/>
          </w:p>
        </w:tc>
        <w:tc>
          <w:tcPr>
            <w:tcW w:w="650"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培训售后服务方案</w:t>
            </w:r>
            <w:r/>
          </w:p>
        </w:tc>
        <w:tc>
          <w:tcPr>
            <w:tcW w:w="314"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5</w:t>
            </w:r>
            <w:r/>
          </w:p>
        </w:tc>
        <w:tc>
          <w:tcPr>
            <w:tcW w:w="2419" w:type="pct"/>
            <w:vAlign w:val="center"/>
            <w:textDirection w:val="lrTb"/>
            <w:noWrap w:val="false"/>
          </w:tcPr>
          <w:p>
            <w:pPr>
              <w:widowControl/>
              <w:rPr>
                <w:rFonts w:ascii="宋体" w:hAnsi="宋体" w:cs="宋体"/>
                <w:color w:val="auto"/>
                <w:szCs w:val="21"/>
              </w:rPr>
            </w:pPr>
            <w:r>
              <w:rPr>
                <w:rFonts w:hint="eastAsia" w:ascii="宋体" w:hAnsi="宋体" w:cs="宋体"/>
                <w:color w:val="auto"/>
                <w:szCs w:val="21"/>
              </w:rPr>
              <w:t xml:space="preserve">投标人针对本次项目的采购需求，培训课程售后服务设置合理，提供售后服务方案，包括但不限于培训计划、售后服务承诺、售后服务体系、响应时间、故障响应处理等进行综合评审：</w:t>
            </w:r>
            <w:r/>
          </w:p>
          <w:p>
            <w:pPr>
              <w:widowControl/>
              <w:rPr>
                <w:rFonts w:ascii="宋体" w:hAnsi="宋体" w:cs="宋体"/>
                <w:color w:val="auto"/>
                <w:szCs w:val="21"/>
              </w:rPr>
            </w:pPr>
            <w:r>
              <w:rPr>
                <w:rFonts w:hint="eastAsia" w:ascii="宋体" w:hAnsi="宋体" w:cs="宋体"/>
                <w:color w:val="auto"/>
                <w:szCs w:val="21"/>
              </w:rPr>
              <w:t xml:space="preserve">提供的方案理解深刻、分析深入、全面且详细无遗漏项，可行性高，得5分；</w:t>
            </w:r>
            <w:r/>
          </w:p>
          <w:p>
            <w:pPr>
              <w:widowControl/>
              <w:rPr>
                <w:rFonts w:ascii="宋体" w:hAnsi="宋体" w:cs="宋体"/>
                <w:color w:val="auto"/>
                <w:szCs w:val="21"/>
              </w:rPr>
            </w:pPr>
            <w:r>
              <w:rPr>
                <w:rFonts w:hint="eastAsia" w:ascii="宋体" w:hAnsi="宋体" w:cs="宋体"/>
                <w:color w:val="auto"/>
                <w:szCs w:val="21"/>
              </w:rPr>
              <w:t xml:space="preserve">提供的方案较为完整清晰，分析全面无遗漏项，有一定的可行性，得4分；</w:t>
            </w:r>
            <w:r/>
          </w:p>
          <w:p>
            <w:pPr>
              <w:widowControl/>
              <w:rPr>
                <w:rFonts w:ascii="宋体" w:hAnsi="宋体"/>
                <w:color w:val="auto"/>
                <w:szCs w:val="21"/>
              </w:rPr>
            </w:pPr>
            <w:r>
              <w:rPr>
                <w:rFonts w:hint="eastAsia" w:ascii="宋体" w:hAnsi="宋体" w:cs="宋体"/>
                <w:color w:val="auto"/>
                <w:szCs w:val="21"/>
              </w:rPr>
              <w:t xml:space="preserve">提供的方案分析理解较粗略，完整性一般，基本可行，得3.5分；</w:t>
            </w:r>
            <w:r/>
          </w:p>
        </w:tc>
        <w:tc>
          <w:tcPr>
            <w:tcW w:w="1329" w:type="pct"/>
            <w:vAlign w:val="center"/>
            <w:textDirection w:val="lrTb"/>
            <w:noWrap w:val="false"/>
          </w:tcPr>
          <w:p>
            <w:pPr>
              <w:widowControl/>
              <w:rPr>
                <w:rFonts w:ascii="宋体" w:hAnsi="宋体"/>
                <w:color w:val="auto"/>
                <w:szCs w:val="21"/>
              </w:rPr>
            </w:pPr>
            <w:r>
              <w:rPr>
                <w:rFonts w:hint="eastAsia" w:ascii="宋体" w:hAnsi="宋体" w:cs="宋体"/>
                <w:color w:val="auto"/>
                <w:szCs w:val="21"/>
              </w:rPr>
              <w:t xml:space="preserve">未提供相应内容或无相关内容的不得分。</w:t>
            </w:r>
            <w:r/>
          </w:p>
        </w:tc>
      </w:tr>
      <w:tr>
        <w:trPr/>
        <w:tc>
          <w:tcPr>
            <w:tcW w:w="285"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3.1</w:t>
            </w:r>
            <w:r/>
          </w:p>
        </w:tc>
        <w:tc>
          <w:tcPr>
            <w:tcW w:w="650"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投标产品参数要求</w:t>
            </w:r>
            <w:r/>
          </w:p>
        </w:tc>
        <w:tc>
          <w:tcPr>
            <w:tcW w:w="314" w:type="pct"/>
            <w:vAlign w:val="center"/>
            <w:textDirection w:val="lrTb"/>
            <w:noWrap w:val="false"/>
          </w:tcPr>
          <w:p>
            <w:pPr>
              <w:jc w:val="center"/>
              <w:widowControl/>
              <w:rPr>
                <w:rFonts w:ascii="宋体" w:hAnsi="宋体"/>
                <w:color w:val="auto"/>
                <w:szCs w:val="21"/>
              </w:rPr>
            </w:pPr>
            <w:r>
              <w:rPr>
                <w:rFonts w:hint="eastAsia" w:ascii="宋体" w:hAnsi="宋体"/>
                <w:color w:val="auto"/>
                <w:szCs w:val="21"/>
              </w:rPr>
              <w:t xml:space="preserve">23</w:t>
            </w:r>
            <w:r/>
          </w:p>
        </w:tc>
        <w:tc>
          <w:tcPr>
            <w:tcW w:w="2419" w:type="pct"/>
            <w:vAlign w:val="center"/>
            <w:textDirection w:val="lrTb"/>
            <w:noWrap w:val="false"/>
          </w:tcPr>
          <w:p>
            <w:pPr>
              <w:widowControl/>
              <w:rPr>
                <w:rFonts w:ascii="宋体" w:hAnsi="宋体" w:cs="宋体"/>
                <w:color w:val="auto"/>
                <w:szCs w:val="21"/>
              </w:rPr>
            </w:pPr>
            <w:r>
              <w:rPr>
                <w:rFonts w:hint="eastAsia" w:ascii="宋体" w:hAnsi="宋体" w:cs="宋体"/>
                <w:color w:val="auto"/>
                <w:szCs w:val="21"/>
              </w:rPr>
              <w:t xml:space="preserve">全部标的产品满足招标文件技术要求，并按要求提供全部相关技术证明材料，得23分。标注“▲”的技术指标须提供技术响应证明材料。</w:t>
            </w:r>
            <w:r/>
          </w:p>
          <w:p>
            <w:pPr>
              <w:widowControl/>
              <w:rPr>
                <w:rFonts w:ascii="宋体" w:hAnsi="宋体" w:cs="宋体"/>
                <w:color w:val="auto"/>
                <w:szCs w:val="21"/>
              </w:rPr>
            </w:pPr>
            <w:r>
              <w:rPr>
                <w:rFonts w:hint="eastAsia" w:ascii="宋体" w:hAnsi="宋体" w:cs="宋体"/>
                <w:color w:val="auto"/>
                <w:szCs w:val="21"/>
              </w:rPr>
              <w:t xml:space="preserve">注：</w:t>
            </w:r>
            <w:r/>
          </w:p>
          <w:p>
            <w:pPr>
              <w:widowControl/>
              <w:rPr>
                <w:rFonts w:ascii="宋体" w:hAnsi="宋体" w:cs="宋体"/>
                <w:color w:val="auto"/>
                <w:szCs w:val="21"/>
              </w:rPr>
            </w:pPr>
            <w:r>
              <w:rPr>
                <w:rFonts w:hint="eastAsia" w:ascii="宋体" w:hAnsi="宋体" w:cs="宋体"/>
                <w:color w:val="auto"/>
                <w:szCs w:val="21"/>
              </w:rPr>
              <w:t xml:space="preserve">（1）投标人需详尽真实的提供投标产品的技术响应表并列明偏离情况，未详细列出偏离情况的此项不得分。 </w:t>
            </w:r>
            <w:r/>
          </w:p>
          <w:p>
            <w:pPr>
              <w:widowControl/>
              <w:rPr>
                <w:rFonts w:ascii="宋体" w:hAnsi="宋体" w:cs="宋体"/>
                <w:color w:val="auto"/>
                <w:szCs w:val="21"/>
              </w:rPr>
            </w:pPr>
            <w:r>
              <w:rPr>
                <w:rFonts w:hint="eastAsia" w:ascii="宋体" w:hAnsi="宋体" w:cs="宋体"/>
                <w:color w:val="auto"/>
                <w:szCs w:val="21"/>
              </w:rPr>
              <w:t xml:space="preserve">（2）技术参数证明材料发证日期需在招标公告发布日之前，投标文件中需提供证明材料彩色扫描件。</w:t>
            </w:r>
            <w:r/>
          </w:p>
          <w:p>
            <w:pPr>
              <w:widowControl/>
              <w:rPr>
                <w:rFonts w:ascii="宋体" w:hAnsi="宋体"/>
                <w:color w:val="auto"/>
                <w:szCs w:val="21"/>
              </w:rPr>
            </w:pPr>
            <w:r>
              <w:rPr>
                <w:rFonts w:hint="eastAsia" w:ascii="宋体" w:hAnsi="宋体" w:cs="宋体"/>
                <w:color w:val="auto"/>
                <w:szCs w:val="21"/>
              </w:rPr>
              <w:t xml:space="preserve">（3）投标人需承诺在中标公示结束后3个工作日内提供项目采购需求中带“▲”号技术指标要求的证明材料原件并加盖投标人公章提交至甲方审查。如发现虚假应标则取消中标资格。</w:t>
            </w:r>
            <w:r/>
          </w:p>
        </w:tc>
        <w:tc>
          <w:tcPr>
            <w:tcW w:w="1329" w:type="pct"/>
            <w:vAlign w:val="center"/>
            <w:textDirection w:val="lrTb"/>
            <w:noWrap w:val="false"/>
          </w:tcPr>
          <w:p>
            <w:pPr>
              <w:widowControl/>
              <w:rPr>
                <w:rFonts w:ascii="宋体" w:hAnsi="宋体"/>
                <w:color w:val="auto"/>
                <w:szCs w:val="21"/>
              </w:rPr>
            </w:pPr>
            <w:r>
              <w:rPr>
                <w:rFonts w:ascii="宋体" w:hAnsi="宋体"/>
                <w:color w:val="auto"/>
                <w:szCs w:val="21"/>
              </w:rPr>
            </w:r>
            <w:r/>
          </w:p>
        </w:tc>
      </w:tr>
      <w:tr>
        <w:trPr>
          <w:trHeight w:val="488"/>
        </w:trPr>
        <w:tc>
          <w:tcPr>
            <w:tcW w:w="285"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3.2</w:t>
            </w:r>
            <w:r/>
          </w:p>
        </w:tc>
        <w:tc>
          <w:tcPr>
            <w:tcW w:w="650" w:type="pct"/>
            <w:vAlign w:val="center"/>
            <w:textDirection w:val="lrTb"/>
            <w:noWrap w:val="false"/>
          </w:tcPr>
          <w:p>
            <w:pPr>
              <w:jc w:val="center"/>
              <w:widowControl/>
              <w:rPr>
                <w:rFonts w:ascii="宋体" w:hAnsi="宋体"/>
                <w:color w:val="auto"/>
                <w:szCs w:val="21"/>
              </w:rPr>
            </w:pPr>
            <w:r>
              <w:rPr>
                <w:rFonts w:hint="eastAsia" w:ascii="宋体" w:hAnsi="宋体" w:cs="宋体"/>
                <w:color w:val="auto"/>
                <w:szCs w:val="21"/>
              </w:rPr>
              <w:t xml:space="preserve">综合实力</w:t>
            </w:r>
            <w:r/>
          </w:p>
        </w:tc>
        <w:tc>
          <w:tcPr>
            <w:tcW w:w="314" w:type="pct"/>
            <w:vAlign w:val="center"/>
            <w:textDirection w:val="lrTb"/>
            <w:noWrap w:val="false"/>
          </w:tcPr>
          <w:p>
            <w:pPr>
              <w:jc w:val="center"/>
              <w:widowControl/>
              <w:rPr>
                <w:rFonts w:ascii="宋体" w:hAnsi="宋体"/>
                <w:color w:val="auto"/>
                <w:szCs w:val="21"/>
              </w:rPr>
            </w:pPr>
            <w:r>
              <w:rPr>
                <w:rFonts w:hint="eastAsia" w:ascii="宋体" w:hAnsi="宋体"/>
                <w:color w:val="auto"/>
                <w:szCs w:val="21"/>
              </w:rPr>
              <w:t xml:space="preserve">11</w:t>
            </w:r>
            <w:r/>
          </w:p>
        </w:tc>
        <w:tc>
          <w:tcPr>
            <w:tcW w:w="2419" w:type="pct"/>
            <w:vAlign w:val="center"/>
            <w:textDirection w:val="lrTb"/>
            <w:noWrap w:val="false"/>
          </w:tcPr>
          <w:p>
            <w:pPr>
              <w:widowControl/>
              <w:rPr>
                <w:rFonts w:ascii="宋体" w:hAnsi="宋体" w:cs="宋体"/>
                <w:color w:val="auto"/>
                <w:szCs w:val="21"/>
              </w:rPr>
            </w:pPr>
            <w:r>
              <w:rPr>
                <w:rFonts w:hint="eastAsia" w:ascii="宋体" w:hAnsi="宋体" w:cs="宋体"/>
                <w:color w:val="auto"/>
                <w:szCs w:val="21"/>
              </w:rPr>
              <w:t xml:space="preserve">1.投标人具有河道预警管理系统软件、智慧传感器智能化管理软件、智慧温湿智能化管理软件、精准鹰眼检测设备性能检测优质企业、农业人工智能服务平台软件。每提供一个证书得1.5分，本项最高得9分。</w:t>
            </w:r>
            <w:r/>
          </w:p>
          <w:p>
            <w:pPr>
              <w:widowControl/>
              <w:rPr>
                <w:rFonts w:ascii="宋体" w:hAnsi="宋体"/>
                <w:color w:val="auto"/>
                <w:szCs w:val="21"/>
              </w:rPr>
            </w:pPr>
            <w:r>
              <w:rPr>
                <w:rFonts w:hint="eastAsia" w:ascii="宋体" w:hAnsi="宋体" w:cs="宋体"/>
                <w:color w:val="auto"/>
                <w:szCs w:val="21"/>
              </w:rPr>
              <w:t xml:space="preserve">2.投标人具有有效期内的ISO20000信息技术服务管理体系认证证书、GB/T29490-2023知识产权合规管理体系认证证书,每提供一个证书得1分,本项最高得2分。</w:t>
            </w:r>
            <w:r/>
          </w:p>
        </w:tc>
        <w:tc>
          <w:tcPr>
            <w:tcW w:w="1329" w:type="pct"/>
            <w:textDirection w:val="lrTb"/>
            <w:noWrap w:val="false"/>
          </w:tcPr>
          <w:p>
            <w:pPr>
              <w:widowControl/>
              <w:rPr>
                <w:rFonts w:ascii="宋体" w:hAnsi="宋体" w:cs="宋体"/>
                <w:color w:val="auto"/>
                <w:szCs w:val="21"/>
              </w:rPr>
            </w:pPr>
            <w:r>
              <w:rPr>
                <w:rFonts w:hint="eastAsia" w:ascii="宋体" w:hAnsi="宋体" w:cs="宋体"/>
                <w:color w:val="auto"/>
                <w:szCs w:val="21"/>
              </w:rPr>
              <w:t xml:space="preserve">需提供相应认证证书复印件加盖公章及</w:t>
            </w:r>
            <w:r>
              <w:rPr>
                <w:color w:val="auto"/>
              </w:rPr>
              <w:fldChar w:fldCharType="begin"/>
            </w:r>
            <w:r>
              <w:rPr>
                <w:color w:val="auto"/>
              </w:rPr>
              <w:instrText xml:space="preserve"> HYPERLINK "https://www.so.com/link?m=bjrCd</w:instrText>
            </w:r>
            <w:r>
              <w:rPr>
                <w:color w:val="auto"/>
              </w:rPr>
              <w:instrText xml:space="preserve">cPfq5SnnHMzOt11XVqOtYGKUJb0NvToFvF5stQB9yrsL11thv5xUwE9yU0QAQGjzQhnR9tf0jKPzehD1139X5K4NlTWy1ntf9zK45FQ3dP2BH1nlYfuPU3qCIW0O0IkxYp5kKsy3J8XXajCti1jkl8iWzIrRt5RGsx1lGxIDl6Ck%2F3D6%2BmJKNCa1sOBzlfAYF0RZq5QqdgPBu8wzWUnMjK8z64FEphshI4sisXsikr6A%2FIGHPw%3D%3D" </w:instrText>
            </w:r>
            <w:r>
              <w:rPr>
                <w:color w:val="auto"/>
              </w:rPr>
              <w:fldChar w:fldCharType="separate"/>
            </w:r>
            <w:r>
              <w:rPr>
                <w:rFonts w:hint="eastAsia" w:ascii="宋体" w:hAnsi="宋体" w:cs="宋体"/>
                <w:color w:val="auto"/>
                <w:szCs w:val="21"/>
              </w:rPr>
              <w:t xml:space="preserve">全国认证认可信息公共服务平台</w:t>
            </w:r>
            <w:r>
              <w:rPr>
                <w:rFonts w:hint="eastAsia" w:ascii="宋体" w:hAnsi="宋体" w:cs="宋体"/>
                <w:color w:val="auto"/>
                <w:szCs w:val="21"/>
              </w:rPr>
              <w:fldChar w:fldCharType="end"/>
            </w:r>
            <w:r>
              <w:rPr>
                <w:rFonts w:hint="eastAsia" w:ascii="宋体" w:hAnsi="宋体" w:cs="宋体"/>
                <w:color w:val="auto"/>
                <w:szCs w:val="21"/>
              </w:rPr>
              <w:t xml:space="preserve">查询截图加盖公章，未提供或提供不全不得分。</w:t>
            </w:r>
            <w:r/>
          </w:p>
          <w:p>
            <w:pPr>
              <w:widowControl/>
              <w:rPr>
                <w:rFonts w:ascii="宋体" w:hAnsi="宋体"/>
                <w:color w:val="auto"/>
                <w:szCs w:val="21"/>
              </w:rPr>
            </w:pPr>
            <w:r>
              <w:rPr>
                <w:rFonts w:ascii="宋体" w:hAnsi="宋体" w:cs="宋体"/>
                <w:color w:val="auto"/>
                <w:szCs w:val="21"/>
              </w:rPr>
              <w:t xml:space="preserve">注：证书发证日期需在招标公告发布日之前，</w:t>
            </w:r>
            <w:r>
              <w:rPr>
                <w:rFonts w:hint="eastAsia" w:ascii="宋体" w:hAnsi="宋体" w:cs="宋体"/>
                <w:color w:val="auto"/>
                <w:szCs w:val="21"/>
              </w:rPr>
              <w:t xml:space="preserve">投标文件中</w:t>
            </w:r>
            <w:r>
              <w:rPr>
                <w:rFonts w:ascii="宋体" w:hAnsi="宋体" w:cs="宋体"/>
                <w:color w:val="auto"/>
                <w:szCs w:val="21"/>
              </w:rPr>
              <w:t xml:space="preserve">每个证书需提供原件彩色扫描件</w:t>
            </w:r>
            <w:r>
              <w:rPr>
                <w:rFonts w:hint="eastAsia" w:ascii="宋体" w:hAnsi="宋体" w:cs="宋体"/>
                <w:color w:val="auto"/>
                <w:szCs w:val="21"/>
              </w:rPr>
              <w:t xml:space="preserve">加盖公章</w:t>
            </w:r>
            <w:r>
              <w:rPr>
                <w:rFonts w:ascii="宋体" w:hAnsi="宋体" w:cs="宋体"/>
                <w:color w:val="auto"/>
                <w:szCs w:val="21"/>
              </w:rPr>
              <w:t xml:space="preserve">，不提供不得分。</w:t>
            </w:r>
            <w:r/>
          </w:p>
        </w:tc>
      </w:tr>
      <w:tr>
        <w:trPr>
          <w:trHeight w:val="488"/>
        </w:trPr>
        <w:tc>
          <w:tcPr>
            <w:tcW w:w="285" w:type="pct"/>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3.3</w:t>
            </w:r>
            <w:r/>
          </w:p>
        </w:tc>
        <w:tc>
          <w:tcPr>
            <w:tcW w:w="650" w:type="pct"/>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拟投入本项目技术人员</w:t>
            </w:r>
            <w:r/>
          </w:p>
        </w:tc>
        <w:tc>
          <w:tcPr>
            <w:tcW w:w="314" w:type="pct"/>
            <w:vAlign w:val="center"/>
            <w:vMerge w:val="restart"/>
            <w:textDirection w:val="lrTb"/>
            <w:noWrap w:val="false"/>
          </w:tcPr>
          <w:p>
            <w:pPr>
              <w:jc w:val="center"/>
              <w:widowControl/>
              <w:rPr>
                <w:rFonts w:ascii="宋体" w:hAnsi="宋体"/>
                <w:color w:val="auto"/>
                <w:szCs w:val="21"/>
              </w:rPr>
            </w:pPr>
            <w:r>
              <w:rPr>
                <w:rFonts w:hint="eastAsia" w:ascii="宋体" w:hAnsi="宋体"/>
                <w:color w:val="auto"/>
                <w:szCs w:val="21"/>
              </w:rPr>
              <w:t xml:space="preserve">10</w:t>
            </w:r>
            <w:r/>
          </w:p>
        </w:tc>
        <w:tc>
          <w:tcPr>
            <w:tcW w:w="2419" w:type="pct"/>
            <w:vAlign w:val="center"/>
            <w:textDirection w:val="lrTb"/>
            <w:noWrap w:val="false"/>
          </w:tcPr>
          <w:p>
            <w:pPr>
              <w:widowControl/>
              <w:rPr>
                <w:rFonts w:ascii="宋体" w:hAnsi="宋体" w:cs="宋体"/>
                <w:color w:val="auto"/>
                <w:szCs w:val="21"/>
              </w:rPr>
            </w:pPr>
            <w:r>
              <w:rPr>
                <w:rFonts w:hint="eastAsia" w:ascii="宋体" w:hAnsi="宋体" w:cs="宋体"/>
                <w:color w:val="auto"/>
                <w:szCs w:val="21"/>
              </w:rPr>
              <w:t xml:space="preserve">1、本项目项目经理须具备云计算技术（高级）证书、智慧农业管理师（智慧种植）(高级)证书、智慧农业管理师（农业农村信息化管理）(高级)证书、农艺师（农业技术指导）(高级)证书，每有一个证书得2分，本项最高得8分。</w:t>
            </w:r>
            <w:r/>
          </w:p>
        </w:tc>
        <w:tc>
          <w:tcPr>
            <w:tcW w:w="1329" w:type="pct"/>
            <w:vMerge w:val="restart"/>
            <w:textDirection w:val="lrTb"/>
            <w:noWrap w:val="false"/>
          </w:tcPr>
          <w:p>
            <w:pPr>
              <w:widowControl/>
              <w:rPr>
                <w:rFonts w:ascii="宋体" w:hAnsi="宋体" w:cs="宋体"/>
                <w:color w:val="auto"/>
                <w:szCs w:val="21"/>
              </w:rPr>
            </w:pPr>
            <w:r>
              <w:rPr>
                <w:rFonts w:hint="eastAsia" w:ascii="宋体" w:hAnsi="宋体" w:cs="宋体"/>
                <w:color w:val="auto"/>
                <w:szCs w:val="21"/>
              </w:rPr>
              <w:t xml:space="preserve">证书发证日期需在招标公告发布日之前，每个证书需提供原件扫描件加盖公章，不提供不得分。</w:t>
            </w:r>
            <w:r/>
          </w:p>
          <w:p>
            <w:pPr>
              <w:widowControl/>
              <w:rPr>
                <w:rFonts w:ascii="宋体" w:hAnsi="宋体" w:cs="宋体"/>
                <w:color w:val="auto"/>
                <w:szCs w:val="21"/>
              </w:rPr>
            </w:pPr>
            <w:r>
              <w:rPr>
                <w:rFonts w:hint="eastAsia" w:ascii="宋体" w:hAnsi="宋体" w:cs="宋体"/>
                <w:color w:val="auto"/>
                <w:szCs w:val="21"/>
              </w:rPr>
              <w:t xml:space="preserve">注：①项目经理、技术负责人不得为同一人，不能重复得分；</w:t>
            </w:r>
            <w:r/>
          </w:p>
          <w:p>
            <w:pPr>
              <w:widowControl/>
              <w:rPr>
                <w:rFonts w:ascii="宋体" w:hAnsi="宋体" w:cs="宋体"/>
                <w:color w:val="auto"/>
                <w:szCs w:val="21"/>
              </w:rPr>
            </w:pPr>
            <w:r>
              <w:rPr>
                <w:rFonts w:hint="eastAsia" w:ascii="宋体" w:hAnsi="宋体" w:cs="宋体"/>
                <w:color w:val="auto"/>
                <w:szCs w:val="21"/>
              </w:rPr>
              <w:t xml:space="preserve">②须同时提供投标人为项目经理、技术负责人缴纳的2025年6月--2025年8月连续三个月社保证明，复印件加盖公章。</w:t>
            </w:r>
            <w:r/>
          </w:p>
        </w:tc>
      </w:tr>
      <w:tr>
        <w:trPr>
          <w:trHeight w:val="488"/>
        </w:trPr>
        <w:tc>
          <w:tcPr>
            <w:tcW w:w="285" w:type="pct"/>
            <w:vAlign w:val="center"/>
            <w:vMerge w:val="continue"/>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W w:w="650" w:type="pct"/>
            <w:vAlign w:val="center"/>
            <w:vMerge w:val="continue"/>
            <w:textDirection w:val="lrTb"/>
            <w:noWrap w:val="false"/>
          </w:tcPr>
          <w:p>
            <w:pPr>
              <w:widowControl/>
              <w:rPr>
                <w:rFonts w:ascii="宋体" w:hAnsi="宋体" w:cs="宋体"/>
                <w:color w:val="auto"/>
                <w:szCs w:val="21"/>
              </w:rPr>
            </w:pPr>
            <w:r>
              <w:rPr>
                <w:rFonts w:ascii="宋体" w:hAnsi="宋体" w:cs="宋体"/>
                <w:color w:val="auto"/>
                <w:szCs w:val="21"/>
              </w:rPr>
            </w:r>
            <w:r/>
          </w:p>
        </w:tc>
        <w:tc>
          <w:tcPr>
            <w:tcW w:w="314" w:type="pct"/>
            <w:vAlign w:val="center"/>
            <w:vMerge w:val="continue"/>
            <w:textDirection w:val="lrTb"/>
            <w:noWrap w:val="false"/>
          </w:tcPr>
          <w:p>
            <w:pPr>
              <w:jc w:val="center"/>
              <w:widowControl/>
              <w:rPr>
                <w:rFonts w:ascii="宋体" w:hAnsi="宋体"/>
                <w:color w:val="auto"/>
                <w:szCs w:val="21"/>
              </w:rPr>
            </w:pPr>
            <w:r>
              <w:rPr>
                <w:rFonts w:ascii="宋体" w:hAnsi="宋体"/>
                <w:color w:val="auto"/>
                <w:szCs w:val="21"/>
              </w:rPr>
            </w:r>
            <w:r/>
          </w:p>
        </w:tc>
        <w:tc>
          <w:tcPr>
            <w:shd w:val="clear" w:color="auto" w:fill="auto"/>
            <w:tcW w:w="2419" w:type="pct"/>
            <w:vAlign w:val="center"/>
            <w:textDirection w:val="lrTb"/>
            <w:noWrap w:val="false"/>
          </w:tcPr>
          <w:p>
            <w:pPr>
              <w:spacing w:line="360" w:lineRule="auto"/>
              <w:rPr>
                <w:rFonts w:ascii="宋体" w:hAnsi="宋体" w:cs="宋体"/>
                <w:color w:val="auto"/>
                <w:sz w:val="24"/>
                <w:lang w:bidi="ar"/>
              </w:rPr>
            </w:pPr>
            <w:r>
              <w:rPr>
                <w:rFonts w:hint="eastAsia" w:ascii="宋体" w:hAnsi="宋体" w:cs="宋体"/>
                <w:color w:val="auto"/>
                <w:szCs w:val="21"/>
              </w:rPr>
              <w:t xml:space="preserve">2、本项目技术负责人须具备水生生物病害预防员3级证书，一个证书得2分，本项最高得2分。</w:t>
            </w:r>
            <w:r/>
          </w:p>
        </w:tc>
        <w:tc>
          <w:tcPr>
            <w:tcW w:w="1329" w:type="pct"/>
            <w:vMerge w:val="continue"/>
            <w:textDirection w:val="lrTb"/>
            <w:noWrap w:val="false"/>
          </w:tcPr>
          <w:p>
            <w:pPr>
              <w:widowControl/>
              <w:rPr>
                <w:rFonts w:ascii="宋体" w:hAnsi="宋体" w:cs="宋体"/>
                <w:color w:val="auto"/>
                <w:szCs w:val="21"/>
              </w:rPr>
            </w:pPr>
            <w:r>
              <w:rPr>
                <w:rFonts w:ascii="宋体" w:hAnsi="宋体" w:cs="宋体"/>
                <w:color w:val="auto"/>
                <w:szCs w:val="21"/>
              </w:rPr>
            </w:r>
            <w:r/>
          </w:p>
        </w:tc>
      </w:tr>
      <w:tr>
        <w:trPr>
          <w:trHeight w:val="488"/>
        </w:trPr>
        <w:tc>
          <w:tcPr>
            <w:tcW w:w="285" w:type="pct"/>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3.4</w:t>
            </w:r>
            <w:r/>
          </w:p>
        </w:tc>
        <w:tc>
          <w:tcPr>
            <w:tcW w:w="650" w:type="pct"/>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业绩</w:t>
            </w:r>
            <w:r/>
          </w:p>
        </w:tc>
        <w:tc>
          <w:tcPr>
            <w:tcW w:w="314" w:type="pct"/>
            <w:vAlign w:val="center"/>
            <w:textDirection w:val="lrTb"/>
            <w:noWrap w:val="false"/>
          </w:tcPr>
          <w:p>
            <w:pPr>
              <w:jc w:val="center"/>
              <w:widowControl/>
              <w:rPr>
                <w:rFonts w:ascii="宋体" w:hAnsi="宋体"/>
                <w:color w:val="auto"/>
                <w:szCs w:val="21"/>
              </w:rPr>
            </w:pPr>
            <w:r>
              <w:rPr>
                <w:rFonts w:hint="eastAsia" w:ascii="宋体" w:hAnsi="宋体"/>
                <w:color w:val="auto"/>
                <w:szCs w:val="21"/>
              </w:rPr>
              <w:t xml:space="preserve">5</w:t>
            </w:r>
            <w:r/>
          </w:p>
        </w:tc>
        <w:tc>
          <w:tcPr>
            <w:tcW w:w="2419" w:type="pct"/>
            <w:vAlign w:val="center"/>
            <w:textDirection w:val="lrTb"/>
            <w:noWrap w:val="false"/>
          </w:tcPr>
          <w:p>
            <w:pPr>
              <w:widowControl/>
              <w:rPr>
                <w:rFonts w:ascii="宋体" w:hAnsi="宋体" w:cs="宋体"/>
                <w:color w:val="auto"/>
                <w:szCs w:val="21"/>
              </w:rPr>
            </w:pPr>
            <w:r>
              <w:rPr>
                <w:rFonts w:hint="eastAsia" w:ascii="宋体" w:hAnsi="宋体" w:cs="宋体"/>
                <w:color w:val="auto"/>
                <w:szCs w:val="21"/>
              </w:rPr>
              <w:t xml:space="preserve">投标人拥有2022年9月1日以来（以中标通知书发放时间为准）承担过类似智慧农业项目业绩，每提供一项得1分，本项最多得5分。</w:t>
            </w:r>
            <w:r/>
          </w:p>
        </w:tc>
        <w:tc>
          <w:tcPr>
            <w:tcW w:w="1329" w:type="pct"/>
            <w:textDirection w:val="lrTb"/>
            <w:noWrap w:val="false"/>
          </w:tcPr>
          <w:p>
            <w:pPr>
              <w:widowControl/>
              <w:rPr>
                <w:rFonts w:ascii="宋体" w:hAnsi="宋体" w:cs="宋体"/>
                <w:color w:val="auto"/>
                <w:szCs w:val="21"/>
              </w:rPr>
            </w:pPr>
            <w:r>
              <w:rPr>
                <w:rFonts w:hint="eastAsia" w:ascii="宋体" w:hAnsi="宋体" w:cs="宋体"/>
                <w:color w:val="auto"/>
                <w:szCs w:val="21"/>
              </w:rPr>
              <w:t xml:space="preserve">提供合同、中标通知书、验收证明，复印件加盖公章，以上资料缺一不可，未提供不得分。</w:t>
            </w:r>
            <w:r/>
          </w:p>
        </w:tc>
      </w:tr>
      <w:tr>
        <w:trPr/>
        <w:tc>
          <w:tcPr>
            <w:gridSpan w:val="2"/>
            <w:tcW w:w="936" w:type="pct"/>
            <w:textDirection w:val="lrTb"/>
            <w:noWrap w:val="false"/>
          </w:tcPr>
          <w:p>
            <w:pPr>
              <w:jc w:val="center"/>
              <w:widowControl/>
              <w:rPr>
                <w:rFonts w:ascii="宋体" w:hAnsi="宋体"/>
                <w:color w:val="auto"/>
                <w:szCs w:val="21"/>
              </w:rPr>
            </w:pPr>
            <w:r>
              <w:rPr>
                <w:rFonts w:hint="eastAsia" w:ascii="宋体" w:hAnsi="宋体"/>
                <w:color w:val="auto"/>
                <w:szCs w:val="21"/>
              </w:rPr>
              <w:t xml:space="preserve">合计</w:t>
            </w:r>
            <w:r/>
          </w:p>
        </w:tc>
        <w:tc>
          <w:tcPr>
            <w:tcW w:w="314" w:type="pct"/>
            <w:textDirection w:val="lrTb"/>
            <w:noWrap w:val="false"/>
          </w:tcPr>
          <w:p>
            <w:pPr>
              <w:widowControl/>
              <w:rPr>
                <w:rFonts w:ascii="宋体" w:hAnsi="宋体"/>
                <w:color w:val="auto"/>
                <w:szCs w:val="21"/>
              </w:rPr>
            </w:pPr>
            <w:r>
              <w:rPr>
                <w:rFonts w:hint="eastAsia" w:ascii="宋体" w:hAnsi="宋体"/>
                <w:color w:val="auto"/>
                <w:szCs w:val="21"/>
              </w:rPr>
              <w:t xml:space="preserve">100</w:t>
            </w:r>
            <w:r/>
          </w:p>
        </w:tc>
        <w:tc>
          <w:tcPr>
            <w:tcW w:w="2419" w:type="pct"/>
            <w:textDirection w:val="lrTb"/>
            <w:noWrap w:val="false"/>
          </w:tcPr>
          <w:p>
            <w:pPr>
              <w:widowControl/>
              <w:rPr>
                <w:rFonts w:ascii="宋体" w:hAnsi="宋体"/>
                <w:color w:val="auto"/>
                <w:szCs w:val="21"/>
              </w:rPr>
            </w:pPr>
            <w:r>
              <w:rPr>
                <w:rFonts w:ascii="宋体" w:hAnsi="宋体"/>
                <w:color w:val="auto"/>
                <w:szCs w:val="21"/>
              </w:rPr>
            </w:r>
            <w:r/>
          </w:p>
        </w:tc>
        <w:tc>
          <w:tcPr>
            <w:tcW w:w="1329" w:type="pct"/>
            <w:textDirection w:val="lrTb"/>
            <w:noWrap w:val="false"/>
          </w:tcPr>
          <w:p>
            <w:pPr>
              <w:widowControl/>
              <w:rPr>
                <w:rFonts w:ascii="宋体" w:hAnsi="宋体"/>
                <w:color w:val="auto"/>
                <w:szCs w:val="21"/>
              </w:rPr>
            </w:pPr>
            <w:r>
              <w:rPr>
                <w:rFonts w:ascii="宋体" w:hAnsi="宋体"/>
                <w:color w:val="auto"/>
                <w:szCs w:val="21"/>
              </w:rPr>
            </w:r>
            <w:r/>
          </w:p>
        </w:tc>
      </w:tr>
    </w:tbl>
    <w:p>
      <w:pPr>
        <w:ind w:left="1080"/>
        <w:spacing w:line="360" w:lineRule="auto"/>
        <w:tabs>
          <w:tab w:val="left" w:pos="360" w:leader="none"/>
          <w:tab w:val="left" w:pos="1080" w:leader="none"/>
        </w:tabs>
        <w:rPr>
          <w:rFonts w:ascii="宋体" w:hAnsi="宋体"/>
          <w:b/>
          <w:color w:val="auto"/>
          <w:sz w:val="24"/>
        </w:rPr>
      </w:pPr>
      <w:r>
        <w:rPr>
          <w:rFonts w:ascii="宋体" w:hAnsi="宋体"/>
          <w:b/>
          <w:color w:val="auto"/>
          <w:sz w:val="24"/>
        </w:rPr>
      </w:r>
      <w:r/>
    </w:p>
    <w:p>
      <w:pPr>
        <w:ind w:left="1080"/>
        <w:spacing w:line="360" w:lineRule="auto"/>
        <w:tabs>
          <w:tab w:val="left" w:pos="360" w:leader="none"/>
          <w:tab w:val="left" w:pos="1080" w:leader="none"/>
        </w:tabs>
        <w:rPr>
          <w:rFonts w:ascii="宋体" w:hAnsi="宋体"/>
          <w:b/>
          <w:color w:val="auto"/>
        </w:rPr>
      </w:pPr>
      <w:r>
        <w:rPr>
          <w:rFonts w:ascii="宋体" w:hAnsi="宋体"/>
          <w:b/>
          <w:color w:val="auto"/>
        </w:rPr>
      </w:r>
      <w:r/>
    </w:p>
    <w:p>
      <w:pPr>
        <w:ind w:left="1080"/>
        <w:spacing w:line="360" w:lineRule="auto"/>
        <w:tabs>
          <w:tab w:val="left" w:pos="360" w:leader="none"/>
          <w:tab w:val="left" w:pos="1080" w:leader="none"/>
        </w:tabs>
        <w:rPr>
          <w:rFonts w:ascii="宋体" w:hAnsi="宋体"/>
          <w:color w:val="auto"/>
          <w:sz w:val="24"/>
        </w:rPr>
      </w:pPr>
      <w:r>
        <w:rPr>
          <w:rFonts w:ascii="宋体" w:hAnsi="宋体"/>
          <w:color w:val="auto"/>
          <w:sz w:val="24"/>
        </w:rPr>
      </w:r>
      <w:r/>
    </w:p>
    <w:p>
      <w:pPr>
        <w:jc w:val="center"/>
        <w:spacing w:line="360" w:lineRule="auto"/>
        <w:rPr>
          <w:rFonts w:ascii="宋体" w:hAnsi="宋体"/>
          <w:b/>
          <w:color w:val="auto"/>
          <w:sz w:val="36"/>
          <w:szCs w:val="36"/>
        </w:rPr>
        <w:outlineLvl w:val="0"/>
      </w:pPr>
      <w:r>
        <w:rPr>
          <w:rFonts w:ascii="宋体" w:hAnsi="宋体"/>
          <w:b/>
          <w:color w:val="auto"/>
          <w:sz w:val="36"/>
          <w:szCs w:val="36"/>
        </w:rPr>
        <w:br w:type="page" w:clear="all"/>
      </w:r>
      <w:bookmarkStart w:id="818" w:name="_Toc99301424"/>
      <w:r>
        <w:rPr>
          <w:rFonts w:ascii="宋体" w:hAnsi="宋体"/>
          <w:b/>
          <w:color w:val="auto"/>
          <w:sz w:val="36"/>
          <w:szCs w:val="36"/>
        </w:rPr>
        <w:t xml:space="preserve">第五章   采购需求</w:t>
      </w:r>
      <w:bookmarkEnd w:id="818"/>
      <w:r/>
      <w:r/>
    </w:p>
    <w:p>
      <w:pPr>
        <w:pStyle w:val="804"/>
        <w:ind w:left="500" w:hanging="500"/>
        <w:spacing w:line="360" w:lineRule="auto"/>
        <w:rPr>
          <w:rFonts w:ascii="宋体" w:hAnsi="宋体" w:cs="宋体"/>
          <w:b/>
          <w:color w:val="auto"/>
          <w:sz w:val="24"/>
        </w:rPr>
      </w:pPr>
      <w:r>
        <w:rPr>
          <w:rFonts w:hint="eastAsia" w:ascii="宋体" w:hAnsi="宋体" w:cs="宋体"/>
          <w:b/>
          <w:color w:val="auto"/>
          <w:sz w:val="24"/>
        </w:rPr>
        <w:t xml:space="preserve">一、采购标的</w:t>
      </w:r>
      <w:r/>
    </w:p>
    <w:p>
      <w:pPr>
        <w:ind w:firstLine="490"/>
        <w:spacing w:line="360" w:lineRule="auto"/>
        <w:rPr>
          <w:rFonts w:ascii="宋体" w:hAnsi="宋体" w:cs="宋体"/>
          <w:color w:val="auto"/>
          <w:sz w:val="24"/>
          <w:lang w:val="zh-CN"/>
        </w:rPr>
      </w:pPr>
      <w:r>
        <w:rPr>
          <w:rFonts w:hint="eastAsia" w:ascii="宋体" w:hAnsi="宋体" w:cs="宋体"/>
          <w:b/>
          <w:color w:val="auto"/>
          <w:spacing w:val="2"/>
          <w:sz w:val="24"/>
        </w:rPr>
        <w:t xml:space="preserve">项目名称：</w:t>
      </w:r>
      <w:r>
        <w:rPr>
          <w:rFonts w:hint="eastAsia" w:ascii="宋体" w:hAnsi="宋体" w:cs="宋体"/>
          <w:color w:val="auto"/>
          <w:sz w:val="24"/>
          <w:lang w:val="zh-CN"/>
        </w:rPr>
        <w:t xml:space="preserve">常州市新北区西夏墅镇粮食保供项目信息化建设项目</w:t>
      </w:r>
      <w:r/>
    </w:p>
    <w:p>
      <w:pPr>
        <w:ind w:firstLine="490"/>
        <w:spacing w:line="360" w:lineRule="auto"/>
        <w:rPr>
          <w:rFonts w:hint="eastAsia" w:ascii="宋体" w:hAnsi="宋体" w:eastAsia="宋体" w:cs="宋体"/>
          <w:b/>
          <w:color w:val="auto"/>
          <w:spacing w:val="2"/>
          <w:sz w:val="24"/>
          <w:lang w:eastAsia="zh-CN"/>
        </w:rPr>
      </w:pPr>
      <w:r>
        <w:rPr>
          <w:rFonts w:hint="eastAsia" w:ascii="宋体" w:hAnsi="宋体" w:cs="宋体"/>
          <w:b/>
          <w:color w:val="auto"/>
          <w:spacing w:val="2"/>
          <w:sz w:val="24"/>
        </w:rPr>
        <w:t xml:space="preserve">采购方式：</w:t>
      </w:r>
      <w:r>
        <w:rPr>
          <w:rFonts w:hint="eastAsia" w:ascii="宋体" w:hAnsi="宋体" w:cs="宋体"/>
          <w:bCs/>
          <w:color w:val="auto"/>
          <w:spacing w:val="2"/>
          <w:sz w:val="24"/>
          <w:lang w:eastAsia="zh-CN"/>
        </w:rPr>
        <w:t xml:space="preserve">公开招标</w:t>
      </w:r>
      <w:r/>
    </w:p>
    <w:p>
      <w:pPr>
        <w:ind w:firstLine="490"/>
        <w:spacing w:line="360" w:lineRule="auto"/>
        <w:rPr>
          <w:rFonts w:ascii="宋体" w:hAnsi="宋体" w:cs="宋体"/>
          <w:bCs/>
          <w:color w:val="auto"/>
          <w:spacing w:val="2"/>
          <w:sz w:val="24"/>
        </w:rPr>
      </w:pPr>
      <w:r>
        <w:rPr>
          <w:rFonts w:hint="eastAsia" w:ascii="宋体" w:hAnsi="宋体" w:cs="宋体"/>
          <w:b/>
          <w:color w:val="auto"/>
          <w:spacing w:val="2"/>
          <w:sz w:val="24"/>
        </w:rPr>
        <w:t xml:space="preserve">预算金额: </w:t>
      </w:r>
      <w:r>
        <w:rPr>
          <w:rFonts w:hint="eastAsia" w:ascii="宋体" w:hAnsi="宋体" w:cs="宋体"/>
          <w:color w:val="auto"/>
          <w:sz w:val="24"/>
        </w:rPr>
        <w:t xml:space="preserve">人民币56.32万元。</w:t>
      </w:r>
      <w:r/>
    </w:p>
    <w:p>
      <w:pPr>
        <w:ind w:firstLine="490"/>
        <w:spacing w:line="360" w:lineRule="auto"/>
        <w:rPr>
          <w:rFonts w:ascii="宋体" w:hAnsi="宋体" w:cs="宋体"/>
          <w:b/>
          <w:color w:val="auto"/>
          <w:spacing w:val="2"/>
          <w:sz w:val="24"/>
        </w:rPr>
      </w:pPr>
      <w:r>
        <w:rPr>
          <w:rFonts w:hint="eastAsia" w:ascii="宋体" w:hAnsi="宋体" w:cs="宋体"/>
          <w:b/>
          <w:color w:val="auto"/>
          <w:spacing w:val="2"/>
          <w:sz w:val="24"/>
        </w:rPr>
        <w:t xml:space="preserve">最高限价: </w:t>
      </w:r>
      <w:r>
        <w:rPr>
          <w:rFonts w:hint="eastAsia" w:ascii="宋体" w:hAnsi="宋体" w:cs="宋体"/>
          <w:color w:val="auto"/>
          <w:sz w:val="24"/>
        </w:rPr>
        <w:t xml:space="preserve">人民币56.32万元。</w:t>
      </w:r>
      <w:r/>
    </w:p>
    <w:p>
      <w:pPr>
        <w:pStyle w:val="804"/>
        <w:ind w:left="500" w:hanging="500"/>
        <w:spacing w:line="360" w:lineRule="auto"/>
        <w:rPr>
          <w:rFonts w:ascii="宋体" w:hAnsi="宋体" w:cs="宋体"/>
          <w:b/>
          <w:color w:val="auto"/>
          <w:sz w:val="24"/>
        </w:rPr>
      </w:pPr>
      <w:r>
        <w:rPr>
          <w:rFonts w:hint="eastAsia" w:ascii="宋体" w:hAnsi="宋体" w:cs="宋体"/>
          <w:b/>
          <w:color w:val="auto"/>
          <w:sz w:val="24"/>
        </w:rPr>
        <w:t xml:space="preserve">二、商务要求</w:t>
      </w:r>
      <w:r/>
    </w:p>
    <w:p>
      <w:pPr>
        <w:ind w:firstLine="490"/>
        <w:spacing w:line="360" w:lineRule="auto"/>
        <w:rPr>
          <w:rFonts w:ascii="宋体" w:hAnsi="宋体" w:cs="宋体"/>
          <w:b/>
          <w:bCs/>
          <w:color w:val="auto"/>
          <w:spacing w:val="2"/>
          <w:sz w:val="24"/>
        </w:rPr>
      </w:pPr>
      <w:r>
        <w:rPr>
          <w:rFonts w:hint="eastAsia" w:ascii="宋体" w:hAnsi="宋体" w:cs="宋体"/>
          <w:b/>
          <w:bCs/>
          <w:color w:val="auto"/>
          <w:spacing w:val="2"/>
          <w:sz w:val="24"/>
        </w:rPr>
        <w:t xml:space="preserve">1、合同履行期限：</w:t>
      </w:r>
      <w:r>
        <w:rPr>
          <w:rFonts w:hint="eastAsia" w:ascii="宋体" w:hAnsi="宋体" w:cs="宋体"/>
          <w:b/>
          <w:bCs/>
          <w:color w:val="auto"/>
          <w:sz w:val="24"/>
        </w:rPr>
        <w:t xml:space="preserve">合同签订后45天内完成更新设备安装及调试。运行服务保障期：</w:t>
      </w:r>
      <w:r>
        <w:rPr>
          <w:rFonts w:hint="eastAsia" w:ascii="宋体" w:hAnsi="宋体" w:cs="宋体"/>
          <w:b/>
          <w:bCs/>
          <w:color w:val="auto"/>
          <w:sz w:val="24"/>
          <w:lang w:val="en-US" w:eastAsia="zh-CN"/>
        </w:rPr>
        <w:t xml:space="preserve">3年</w:t>
      </w:r>
      <w:r>
        <w:rPr>
          <w:rFonts w:hint="eastAsia" w:ascii="宋体" w:hAnsi="宋体" w:cs="宋体"/>
          <w:b/>
          <w:bCs/>
          <w:color w:val="auto"/>
          <w:spacing w:val="2"/>
          <w:sz w:val="24"/>
        </w:rPr>
        <w:t xml:space="preserve">。</w:t>
      </w:r>
      <w:r/>
    </w:p>
    <w:p>
      <w:pPr>
        <w:pStyle w:val="1027"/>
        <w:contextualSpacing/>
        <w:ind w:firstLine="490"/>
        <w:spacing w:line="360" w:lineRule="auto"/>
        <w:tabs>
          <w:tab w:val="left" w:pos="567" w:leader="none"/>
        </w:tabs>
        <w:rPr>
          <w:rFonts w:ascii="宋体" w:hAnsi="宋体"/>
          <w:bCs/>
          <w:color w:val="auto"/>
          <w:sz w:val="24"/>
        </w:rPr>
      </w:pPr>
      <w:r>
        <w:rPr>
          <w:rFonts w:hint="eastAsia" w:ascii="宋体" w:hAnsi="宋体" w:cs="宋体"/>
          <w:b/>
          <w:bCs/>
          <w:color w:val="auto"/>
          <w:spacing w:val="2"/>
          <w:sz w:val="24"/>
          <w:highlight w:val="none"/>
        </w:rPr>
        <w:t xml:space="preserve">2、付款方式：项目竣工验收合格后付至合同价的60%，审计结束后付至审定价的80%，竣工验收合格一年后付至审定价的97%，</w:t>
      </w:r>
      <w:r>
        <w:rPr>
          <w:rFonts w:hint="eastAsia" w:ascii="宋体" w:hAnsi="宋体" w:cs="宋体"/>
          <w:b/>
          <w:bCs/>
          <w:color w:val="auto"/>
          <w:spacing w:val="2"/>
          <w:sz w:val="24"/>
          <w:highlight w:val="none"/>
          <w:lang w:val="en-US" w:eastAsia="zh-CN"/>
        </w:rPr>
        <w:t xml:space="preserve">尾款</w:t>
      </w:r>
      <w:r>
        <w:rPr>
          <w:rFonts w:hint="eastAsia" w:hAnsi="宋体" w:cs="宋体"/>
          <w:b/>
          <w:bCs/>
          <w:color w:val="auto"/>
          <w:sz w:val="24"/>
          <w:szCs w:val="24"/>
          <w:highlight w:val="none"/>
        </w:rPr>
        <w:t xml:space="preserve">运行服务保障</w:t>
      </w:r>
      <w:r>
        <w:rPr>
          <w:rFonts w:hint="eastAsia" w:ascii="宋体" w:hAnsi="宋体" w:cs="宋体"/>
          <w:b/>
          <w:bCs/>
          <w:color w:val="auto"/>
          <w:spacing w:val="2"/>
          <w:sz w:val="24"/>
          <w:highlight w:val="none"/>
        </w:rPr>
        <w:t xml:space="preserve">期满后付清</w:t>
      </w:r>
      <w:r>
        <w:rPr>
          <w:rFonts w:hint="eastAsia" w:ascii="宋体" w:hAnsi="宋体" w:cs="宋体"/>
          <w:b/>
          <w:bCs/>
          <w:color w:val="auto"/>
          <w:sz w:val="24"/>
          <w:szCs w:val="24"/>
          <w:highlight w:val="none"/>
        </w:rPr>
        <w:t xml:space="preserve">。</w:t>
      </w:r>
      <w:r/>
    </w:p>
    <w:p>
      <w:pPr>
        <w:contextualSpacing/>
        <w:spacing w:line="360" w:lineRule="auto"/>
        <w:tabs>
          <w:tab w:val="left" w:pos="567" w:leader="none"/>
        </w:tabs>
        <w:rPr>
          <w:rFonts w:ascii="宋体" w:hAnsi="宋体" w:cs="宋体"/>
          <w:b/>
          <w:color w:val="auto"/>
          <w:sz w:val="24"/>
          <w:lang w:bidi="ar"/>
        </w:rPr>
      </w:pPr>
      <w:r>
        <w:rPr>
          <w:rFonts w:hint="eastAsia" w:ascii="宋体" w:hAnsi="宋体" w:cs="宋体"/>
          <w:b/>
          <w:color w:val="auto"/>
          <w:sz w:val="24"/>
          <w:lang w:bidi="ar"/>
        </w:rPr>
        <w:t xml:space="preserve">三、采购清单</w:t>
      </w:r>
      <w:r/>
    </w:p>
    <w:tbl>
      <w:tblPr>
        <w:tblStyle w:val="767"/>
        <w:tblW w:w="9520" w:type="dxa"/>
        <w:tblInd w:w="93" w:type="dxa"/>
        <w:tblLayout w:type="fixed"/>
        <w:tblCellMar>
          <w:left w:w="108" w:type="dxa"/>
          <w:top w:w="0" w:type="dxa"/>
          <w:right w:w="108" w:type="dxa"/>
          <w:bottom w:w="0" w:type="dxa"/>
        </w:tblCellMar>
        <w:tblLook w:val="04A0" w:firstRow="1" w:lastRow="0" w:firstColumn="1" w:lastColumn="0" w:noHBand="0" w:noVBand="1"/>
      </w:tblPr>
      <w:tblGrid>
        <w:gridCol w:w="746"/>
        <w:gridCol w:w="1268"/>
        <w:gridCol w:w="1242"/>
        <w:gridCol w:w="5346"/>
        <w:gridCol w:w="458"/>
        <w:gridCol w:w="460"/>
      </w:tblGrid>
      <w:tr>
        <w:trPr>
          <w:trHeight w:val="377"/>
        </w:trPr>
        <w:tc>
          <w:tcPr>
            <w:gridSpan w:val="6"/>
            <w:shd w:val="clear" w:color="auto" w:fill="auto"/>
            <w:tcBorders>
              <w:top w:val="single" w:color="000000" w:sz="4" w:space="0"/>
              <w:left w:val="single" w:color="000000" w:sz="4" w:space="0"/>
              <w:bottom w:val="single" w:color="000000" w:sz="4" w:space="0"/>
              <w:right w:val="single" w:color="000000" w:sz="4" w:space="0"/>
            </w:tcBorders>
            <w:tcW w:w="9520" w:type="dxa"/>
            <w:vAlign w:val="center"/>
            <w:textDirection w:val="lrTb"/>
            <w:noWrap w:val="false"/>
          </w:tcPr>
          <w:p>
            <w:pPr>
              <w:jc w:val="center"/>
              <w:widowControl/>
              <w:rPr>
                <w:rFonts w:ascii="宋体" w:hAnsi="宋体" w:cs="宋体"/>
                <w:b/>
                <w:bCs/>
                <w:color w:val="auto"/>
                <w:sz w:val="28"/>
                <w:szCs w:val="28"/>
              </w:rPr>
            </w:pPr>
            <w:r>
              <w:rPr>
                <w:rFonts w:hint="eastAsia" w:ascii="宋体" w:hAnsi="宋体" w:cs="宋体"/>
                <w:b/>
                <w:bCs/>
                <w:color w:val="auto"/>
                <w:sz w:val="28"/>
                <w:szCs w:val="28"/>
                <w:lang w:bidi="ar"/>
              </w:rPr>
              <w:t xml:space="preserve">常州市新北区西夏墅镇粮食保供项目信息化建设项目</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lang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856"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lang w:bidi="ar"/>
              </w:rPr>
              <w:t xml:space="preserve">项目清单</w:t>
            </w:r>
            <w:r/>
          </w:p>
        </w:tc>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lang w:bidi="ar"/>
              </w:rPr>
              <w:t xml:space="preserve">单位</w:t>
            </w:r>
            <w:r/>
          </w:p>
        </w:tc>
      </w:tr>
      <w:tr>
        <w:trPr>
          <w:trHeight w:val="20"/>
        </w:trPr>
        <w:tc>
          <w:tcPr>
            <w:gridSpan w:val="6"/>
            <w:tcBorders>
              <w:top w:val="single" w:color="000000" w:sz="4" w:space="0"/>
              <w:left w:val="single" w:color="000000" w:sz="4" w:space="0"/>
              <w:bottom w:val="single" w:color="000000" w:sz="4" w:space="0"/>
              <w:right w:val="single" w:color="000000" w:sz="4" w:space="0"/>
            </w:tcBorders>
            <w:tcW w:w="9520" w:type="dxa"/>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lang w:bidi="ar"/>
              </w:rPr>
              <w:t xml:space="preserve">一、农田生产管理信息化技术提升建设</w:t>
            </w:r>
            <w:r/>
          </w:p>
        </w:tc>
      </w:tr>
      <w:tr>
        <w:trPr>
          <w:trHeight w:val="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农业小环境气候监测站</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气象七合一传感器</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color w:val="auto"/>
              </w:rPr>
            </w:pPr>
            <w:r>
              <w:rPr>
                <w:rFonts w:hint="eastAsia" w:ascii="宋体" w:hAnsi="宋体" w:cs="宋体"/>
                <w:color w:val="auto"/>
                <w:sz w:val="24"/>
                <w:lang w:bidi="ar"/>
              </w:rPr>
              <w:t xml:space="preserve">风速：量程：0-60m/s，分辨率 0.1m/s，动态响应时间 ≤0.5s，精度 ±0.3m/s；</w:t>
            </w:r>
            <w:r>
              <w:rPr>
                <w:rFonts w:hint="eastAsia" w:ascii="宋体" w:hAnsi="宋体" w:cs="宋体"/>
                <w:color w:val="auto"/>
                <w:sz w:val="24"/>
                <w:lang w:bidi="ar"/>
              </w:rPr>
              <w:br/>
            </w:r>
            <w:r>
              <w:rPr>
                <w:rFonts w:hint="eastAsia" w:ascii="宋体" w:hAnsi="宋体" w:cs="宋体"/>
                <w:color w:val="auto"/>
                <w:sz w:val="24"/>
                <w:lang w:bidi="ar"/>
              </w:rPr>
              <w:t xml:space="preserve">风向：量程：0~359.9 度，精度 ±1°，动态响应速度 ≤0.5s；</w:t>
            </w:r>
            <w:r>
              <w:rPr>
                <w:rFonts w:hint="eastAsia" w:ascii="宋体" w:hAnsi="宋体" w:cs="宋体"/>
                <w:color w:val="auto"/>
                <w:sz w:val="24"/>
                <w:lang w:bidi="ar"/>
              </w:rPr>
              <w:br/>
            </w:r>
            <w:r>
              <w:rPr>
                <w:rFonts w:hint="eastAsia" w:ascii="宋体" w:hAnsi="宋体" w:cs="宋体"/>
                <w:color w:val="auto"/>
                <w:sz w:val="24"/>
                <w:lang w:bidi="ar"/>
              </w:rPr>
              <w:t xml:space="preserve">二氧化碳：量程：0-5000ppm，分辨率1ppm，响应时间≤2S，长期稳定性≤1ppm/y；</w:t>
            </w:r>
            <w:r>
              <w:rPr>
                <w:rFonts w:hint="eastAsia" w:ascii="宋体" w:hAnsi="宋体" w:cs="宋体"/>
                <w:color w:val="auto"/>
                <w:sz w:val="24"/>
                <w:lang w:bidi="ar"/>
              </w:rPr>
              <w:br/>
            </w:r>
            <w:r>
              <w:rPr>
                <w:rFonts w:hint="eastAsia" w:ascii="宋体" w:hAnsi="宋体" w:cs="宋体"/>
                <w:color w:val="auto"/>
                <w:sz w:val="24"/>
                <w:lang w:bidi="ar"/>
              </w:rPr>
              <w:t xml:space="preserve">气压：量程：0-120Kpa，精度：±0.15Kpa@25℃ 75Kpa，响应时间≤1s，长期稳定性-0.1Kpa/y；</w:t>
            </w:r>
            <w:r>
              <w:rPr>
                <w:rFonts w:hint="eastAsia" w:ascii="宋体" w:hAnsi="宋体" w:cs="宋体"/>
                <w:color w:val="auto"/>
                <w:sz w:val="24"/>
                <w:lang w:bidi="ar"/>
              </w:rPr>
              <w:br/>
            </w:r>
            <w:r>
              <w:rPr>
                <w:rFonts w:hint="eastAsia" w:ascii="宋体" w:hAnsi="宋体" w:cs="宋体"/>
                <w:color w:val="auto"/>
                <w:sz w:val="24"/>
                <w:lang w:bidi="ar"/>
              </w:rPr>
              <w:t xml:space="preserve">空气温湿度：量程：-60~250度，0%RH~99%RH，精度：±0.05℃（25℃），±0.05℃（25℃），响应时间≤1s，长期稳定性：温度≤0.1℃/y，湿度≤1%/y；</w:t>
            </w:r>
            <w:r>
              <w:rPr>
                <w:rFonts w:hint="eastAsia" w:ascii="宋体" w:hAnsi="宋体" w:cs="宋体"/>
                <w:color w:val="auto"/>
                <w:sz w:val="24"/>
                <w:lang w:bidi="ar"/>
              </w:rPr>
              <w:br/>
            </w:r>
            <w:r>
              <w:rPr>
                <w:rFonts w:hint="eastAsia" w:ascii="宋体" w:hAnsi="宋体" w:cs="宋体"/>
                <w:color w:val="auto"/>
                <w:sz w:val="24"/>
                <w:lang w:bidi="ar"/>
              </w:rPr>
              <w:t xml:space="preserve">光照传感器：量程：0~20万Lux，精度：±7%(25℃)，响应时间≤0.1s，长期稳定性≤5%/y；</w:t>
            </w:r>
            <w:r>
              <w:rPr>
                <w:rFonts w:hint="eastAsia" w:ascii="宋体" w:hAnsi="宋体" w:cs="宋体"/>
                <w:color w:val="auto"/>
                <w:sz w:val="24"/>
                <w:lang w:bidi="ar"/>
              </w:rPr>
              <w:br/>
            </w:r>
            <w:r>
              <w:rPr>
                <w:rFonts w:hint="eastAsia" w:ascii="宋体" w:hAnsi="宋体" w:cs="宋体"/>
                <w:color w:val="auto"/>
                <w:sz w:val="24"/>
                <w:lang w:bidi="ar"/>
              </w:rPr>
              <w:t xml:space="preserve">雨量：测量范围：雨强0～4mm/min（允许通过最大雨强8mm/min），露点为：（-30至90）℃Dp，温度：（-30至90）℃。</w:t>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tcBorders>
              <w:top w:val="single" w:color="000000" w:sz="4" w:space="0"/>
              <w:left w:val="single" w:color="000000" w:sz="4" w:space="0"/>
              <w:bottom w:val="none" w:color="000000" w:sz="4" w:space="0"/>
              <w:right w:val="single" w:color="000000" w:sz="4" w:space="0"/>
            </w:tcBorders>
            <w:tcW w:w="74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农田土壤墒情监测站</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农田土壤墒情监测站</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4"/>
                <w:lang w:bidi="ar"/>
              </w:rPr>
            </w:pPr>
            <w:r>
              <w:rPr>
                <w:rFonts w:hint="eastAsia" w:ascii="宋体" w:hAnsi="宋体" w:cs="宋体"/>
                <w:color w:val="auto"/>
                <w:sz w:val="24"/>
                <w:lang w:bidi="ar"/>
              </w:rPr>
              <w:t xml:space="preserve">土壤温湿度传感器：土壤湿度测量范围：0 - 100 %；土壤温度测量范围：-40 - 80 ºC；</w:t>
            </w:r>
            <w:r>
              <w:rPr>
                <w:rFonts w:hint="eastAsia" w:ascii="宋体" w:hAnsi="宋体" w:cs="宋体"/>
                <w:color w:val="auto"/>
                <w:sz w:val="24"/>
                <w:lang w:bidi="ar"/>
              </w:rPr>
              <w:br/>
            </w:r>
            <w:r>
              <w:rPr>
                <w:rFonts w:hint="eastAsia" w:ascii="宋体" w:hAnsi="宋体" w:cs="宋体"/>
                <w:color w:val="auto"/>
                <w:sz w:val="24"/>
                <w:lang w:bidi="ar"/>
              </w:rPr>
              <w:t xml:space="preserve">土壤pH传感器：工作温度0 - 65℃，量程：0~14PH；</w:t>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  套</w:t>
            </w:r>
            <w:r/>
          </w:p>
        </w:tc>
      </w:tr>
      <w:tr>
        <w:trPr>
          <w:trHeight w:val="20"/>
        </w:trPr>
        <w:tc>
          <w:tcPr>
            <w:tcBorders>
              <w:top w:val="single" w:color="000000" w:sz="4" w:space="0"/>
              <w:left w:val="single" w:color="000000" w:sz="4" w:space="0"/>
              <w:bottom w:val="single" w:color="auto" w:sz="4" w:space="0"/>
              <w:right w:val="single" w:color="000000" w:sz="4" w:space="0"/>
            </w:tcBorders>
            <w:tcW w:w="74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auto" w:sz="4" w:space="0"/>
              <w:right w:val="single" w:color="000000" w:sz="4" w:space="0"/>
            </w:tcBorders>
            <w:tcW w:w="126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智能虫情测报站</w:t>
            </w:r>
            <w:r/>
          </w:p>
        </w:tc>
        <w:tc>
          <w:tcPr>
            <w:tcBorders>
              <w:top w:val="single" w:color="000000" w:sz="4" w:space="0"/>
              <w:left w:val="single" w:color="000000" w:sz="4" w:space="0"/>
              <w:bottom w:val="single" w:color="auto" w:sz="4" w:space="0"/>
              <w:right w:val="single" w:color="000000" w:sz="4" w:space="0"/>
            </w:tcBorders>
            <w:tcW w:w="12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智能虫情测报站</w:t>
            </w:r>
            <w:r/>
          </w:p>
        </w:tc>
        <w:tc>
          <w:tcPr>
            <w:tcBorders>
              <w:top w:val="single" w:color="000000" w:sz="4" w:space="0"/>
              <w:left w:val="single" w:color="000000" w:sz="4" w:space="0"/>
              <w:bottom w:val="single" w:color="auto" w:sz="4" w:space="0"/>
              <w:right w:val="single" w:color="000000" w:sz="4" w:space="0"/>
            </w:tcBorders>
            <w:tcW w:w="5346" w:type="dxa"/>
            <w:vAlign w:val="center"/>
            <w:textDirection w:val="lrTb"/>
            <w:noWrap w:val="false"/>
          </w:tcPr>
          <w:p>
            <w:pPr>
              <w:jc w:val="left"/>
              <w:widowControl/>
              <w:rPr>
                <w:rFonts w:ascii="宋体" w:hAnsi="宋体" w:cs="宋体"/>
                <w:color w:val="auto"/>
                <w:sz w:val="24"/>
                <w:lang w:bidi="ar"/>
              </w:rPr>
            </w:pPr>
            <w:r>
              <w:rPr>
                <w:rFonts w:hint="eastAsia" w:ascii="宋体" w:hAnsi="宋体" w:cs="宋体"/>
                <w:color w:val="auto"/>
                <w:sz w:val="24"/>
                <w:lang w:bidi="ar"/>
              </w:rPr>
              <w:t xml:space="preserve">物联网虫情测报灯</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1、满足GB/T 24689.1-2009 植物保护机械 虫情测报灯标准，满足NY/T 4182-2022农作物病虫害监测设备技术参数与性能要求。</w:t>
            </w:r>
            <w:r/>
          </w:p>
          <w:p>
            <w:pPr>
              <w:jc w:val="left"/>
              <w:widowControl/>
              <w:rPr>
                <w:rFonts w:ascii="宋体" w:hAnsi="宋体" w:cs="宋体"/>
                <w:color w:val="auto"/>
                <w:sz w:val="24"/>
                <w:lang w:bidi="ar"/>
              </w:rPr>
            </w:pPr>
            <w:r>
              <w:rPr>
                <w:rFonts w:hint="eastAsia" w:ascii="宋体" w:hAnsi="宋体" w:cs="宋体"/>
                <w:color w:val="auto"/>
                <w:sz w:val="24"/>
                <w:lang w:bidi="ar"/>
              </w:rPr>
              <w:t xml:space="preserve">（提供省级或省级以上检验中心出具的具有CNAS、CMA标识的检测报告作证，需厂家授权书并加盖其公章。）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ascii="宋体" w:hAnsi="宋体" w:cs="宋体"/>
                <w:color w:val="auto"/>
                <w:sz w:val="24"/>
                <w:lang w:bidi="ar"/>
              </w:rPr>
              <w:t xml:space="preserve">2、整机功率：≤450W，待机功率≤5W。</w:t>
            </w:r>
            <w:r/>
          </w:p>
          <w:p>
            <w:pPr>
              <w:jc w:val="left"/>
              <w:widowControl/>
              <w:rPr>
                <w:rFonts w:ascii="宋体" w:hAnsi="宋体" w:cs="宋体"/>
                <w:color w:val="auto"/>
                <w:sz w:val="24"/>
                <w:lang w:bidi="ar"/>
              </w:rPr>
            </w:pPr>
            <w:r>
              <w:rPr>
                <w:rFonts w:hint="eastAsia" w:ascii="宋体" w:hAnsi="宋体" w:cs="宋体"/>
                <w:color w:val="auto"/>
                <w:sz w:val="24"/>
                <w:lang w:bidi="ar"/>
              </w:rPr>
              <w:t xml:space="preserve">3、供电系统：支持市电供电系统或太阳能供电系统。</w:t>
            </w:r>
            <w:r/>
          </w:p>
          <w:p>
            <w:pPr>
              <w:jc w:val="left"/>
              <w:widowControl/>
              <w:rPr>
                <w:rFonts w:ascii="宋体" w:hAnsi="宋体" w:cs="宋体"/>
                <w:color w:val="auto"/>
                <w:sz w:val="24"/>
                <w:lang w:bidi="ar"/>
              </w:rPr>
            </w:pPr>
            <w:r>
              <w:rPr>
                <w:rFonts w:hint="eastAsia" w:ascii="宋体" w:hAnsi="宋体" w:cs="宋体"/>
                <w:color w:val="auto"/>
                <w:sz w:val="24"/>
                <w:lang w:bidi="ar"/>
              </w:rPr>
              <w:t xml:space="preserve">4、显示屏：≥7吋全彩液晶触摸显示屏。</w:t>
            </w:r>
            <w:r/>
          </w:p>
          <w:p>
            <w:pPr>
              <w:jc w:val="left"/>
              <w:widowControl/>
              <w:rPr>
                <w:rFonts w:ascii="宋体" w:hAnsi="宋体" w:cs="宋体"/>
                <w:color w:val="auto"/>
                <w:sz w:val="24"/>
                <w:lang w:bidi="ar"/>
              </w:rPr>
            </w:pPr>
            <w:r>
              <w:rPr>
                <w:rFonts w:hint="eastAsia" w:ascii="宋体" w:hAnsi="宋体" w:cs="宋体"/>
                <w:color w:val="auto"/>
                <w:sz w:val="24"/>
                <w:lang w:bidi="ar"/>
              </w:rPr>
              <w:t xml:space="preserve">5、图像采集：内置≥2000万像素高清工业相机，采集的图片具备比例尺，用以判断虫体大小。</w:t>
            </w:r>
            <w:r/>
          </w:p>
          <w:p>
            <w:pPr>
              <w:jc w:val="left"/>
              <w:widowControl/>
              <w:rPr>
                <w:rFonts w:ascii="宋体" w:hAnsi="宋体" w:cs="宋体"/>
                <w:color w:val="auto"/>
                <w:sz w:val="24"/>
                <w:lang w:bidi="ar"/>
              </w:rPr>
            </w:pPr>
            <w:r>
              <w:rPr>
                <w:rFonts w:hint="eastAsia" w:ascii="宋体" w:hAnsi="宋体" w:cs="宋体"/>
                <w:color w:val="auto"/>
                <w:sz w:val="24"/>
                <w:lang w:bidi="ar"/>
              </w:rPr>
              <w:t xml:space="preserve">6、补光灯：自适应LED补光灯。</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7、接虫装置：具有震动缓冲/平铺和自动清扫功能，保证虫体不堆叠。（提供省级或省级以上检验中心出具的具有CNAS、CMA标识的检测报告作证，需厂家授权书并加盖其公章。）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8、预警系统：具有虫体堆叠预警功能，具有赃污提醒功能，具有防堵虫功能。（提供省级或省级以上检验中心出具的具有CNAS、CMA标识的检测报告作证，需厂家授权书并加盖其公章。）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ascii="宋体" w:hAnsi="宋体" w:cs="宋体"/>
                <w:color w:val="auto"/>
                <w:sz w:val="24"/>
                <w:lang w:bidi="ar"/>
              </w:rPr>
              <w:t xml:space="preserve">9、虫体处理：远红外虫体处理，加热仓温度85℃±5℃，诱集昆虫致死率≥90%，虫体完整率≥95%。</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10、保护装置：具有过流保护功能，具有漏电保护装置，具有高低温保护功能。（提供省级或省级以上检验中心出具的具有CNAS、CMA标识的检测报告作证，需厂家授权书并加盖其公章。）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11、备用电源：具有内置备用电源，设备断电后可向平台端自动发送设备异常数据，实现断电及故障自动预警。（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ascii="宋体" w:hAnsi="宋体" w:cs="宋体"/>
                <w:color w:val="auto"/>
                <w:sz w:val="24"/>
                <w:lang w:bidi="ar"/>
              </w:rPr>
              <w:t xml:space="preserve">12、短信预警：支持每天虫害的统计数据、目标虫害发生情况以短信预警方式发送给用户。</w:t>
            </w:r>
            <w:r/>
          </w:p>
          <w:p>
            <w:pPr>
              <w:jc w:val="left"/>
              <w:widowControl/>
              <w:rPr>
                <w:rFonts w:ascii="宋体" w:hAnsi="宋体" w:cs="宋体"/>
                <w:color w:val="auto"/>
                <w:sz w:val="24"/>
                <w:lang w:bidi="ar"/>
              </w:rPr>
            </w:pPr>
            <w:r>
              <w:rPr>
                <w:rFonts w:hint="eastAsia" w:ascii="宋体" w:hAnsi="宋体" w:cs="宋体"/>
                <w:color w:val="auto"/>
                <w:sz w:val="24"/>
                <w:lang w:bidi="ar"/>
              </w:rPr>
              <w:t xml:space="preserve">13、联网方式：支持4G、5G、WIFI、以太网等多种联网方式，可采用FIP/TCP/IP网络通讯模式。</w:t>
            </w:r>
            <w:r/>
          </w:p>
          <w:p>
            <w:pPr>
              <w:jc w:val="left"/>
              <w:widowControl/>
              <w:rPr>
                <w:rFonts w:ascii="宋体" w:hAnsi="宋体" w:cs="宋体"/>
                <w:color w:val="auto"/>
                <w:sz w:val="24"/>
                <w:lang w:bidi="ar"/>
              </w:rPr>
            </w:pPr>
            <w:r>
              <w:rPr>
                <w:rFonts w:hint="eastAsia" w:ascii="宋体" w:hAnsi="宋体" w:cs="宋体"/>
                <w:color w:val="auto"/>
                <w:sz w:val="24"/>
                <w:lang w:bidi="ar"/>
              </w:rPr>
              <w:t xml:space="preserve">14、控制功能：支持远程查看和控制灯管开关、拍照时间间隔、工作模式（光控/时控）、数据上传时间间隔、信号强度、远程重启/升级、设备定位、电量提醒、流量查询/充值、环境温湿度显示、高低温保护阈值设置、加热仓温度/时间设置等。</w:t>
            </w:r>
            <w:r/>
          </w:p>
          <w:p>
            <w:pPr>
              <w:jc w:val="left"/>
              <w:widowControl/>
              <w:rPr>
                <w:rFonts w:ascii="宋体" w:hAnsi="宋体" w:cs="宋体"/>
                <w:color w:val="auto"/>
                <w:sz w:val="24"/>
                <w:lang w:bidi="ar"/>
              </w:rPr>
            </w:pPr>
            <w:r>
              <w:rPr>
                <w:rFonts w:hint="eastAsia" w:ascii="宋体" w:hAnsi="宋体" w:cs="宋体"/>
                <w:color w:val="auto"/>
                <w:sz w:val="24"/>
                <w:lang w:bidi="ar"/>
              </w:rPr>
              <w:t xml:space="preserve">15、支持人工对昆虫图片进行种类、数量标注并自动生成统计报表。</w:t>
            </w:r>
            <w:r/>
          </w:p>
          <w:p>
            <w:pPr>
              <w:jc w:val="left"/>
              <w:widowControl/>
              <w:rPr>
                <w:rFonts w:ascii="宋体" w:hAnsi="宋体" w:cs="宋体"/>
                <w:color w:val="auto"/>
                <w:sz w:val="24"/>
                <w:lang w:bidi="ar"/>
              </w:rPr>
            </w:pPr>
            <w:r>
              <w:rPr>
                <w:rFonts w:hint="eastAsia" w:ascii="宋体" w:hAnsi="宋体" w:cs="宋体"/>
                <w:color w:val="auto"/>
                <w:sz w:val="24"/>
                <w:lang w:bidi="ar"/>
              </w:rPr>
              <w:t xml:space="preserve">16、平台端支持对上传对昆虫图片进行自动识别及计数，不同害虫用不同颜色区别标注，害虫种类与颜色相对应。</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17、害虫识别：能识别国家一类农作物病虫害名录中90%以上的趋光性害虫，能识别旱田、水田、林业、蔬菜、花卉、果园、茶园等多场景害虫，包括桃蛀螟、棉铃虫、稻纵卷叶螟、二化螟、白背飞虱</w:t>
            </w:r>
            <w:r>
              <w:rPr>
                <w:rFonts w:hint="eastAsia" w:ascii="宋体" w:hAnsi="宋体" w:cs="宋体"/>
                <w:color w:val="auto"/>
                <w:sz w:val="24"/>
                <w:lang w:bidi="ar"/>
              </w:rPr>
              <w:t xml:space="preserve">、褐飞虱、大螟、玉米螟、小地老虎、黄地老虎、甜菜夜蛾、草地螟、斜纹夜蛾、粘虫（东方粘虫、劳氏粘虫）、草地贪夜蛾、稻飞虱、大地老虎、美国白蛾、松墨天牛、星天牛、杨扇舟蛾、小菜蛾、春尺蠖、梨小食心虫、苹果蠹蛾、叶蝉、八字地老虎、二点委夜蛾、金龟、蝼蛄、叶蝉、花翅飞虱、盲蝽、长突飞虱属、锥飞虱亚科、小绿叶蝉、绿盲蝽、隐翅虫、朽木夜蛾、槐尺蛾、丝绵木金星尺蛾、霜天蛾、舞毒蛾等190余种，害虫识别计数准确率≥98%。（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18、害虫溯源：平台端害虫图片，支持追溯害虫图片来源、发生时间，同步提供专家诊断，查看防治方法。（提供省级或省级以上检验中心出具的具有CNAS、CMA标识的检测报告作证，需厂家授权书并加盖其公章。）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ascii="宋体" w:hAnsi="宋体" w:cs="宋体"/>
                <w:color w:val="auto"/>
                <w:sz w:val="24"/>
                <w:lang w:bidi="ar"/>
              </w:rPr>
              <w:t xml:space="preserve">19、虫情地图：持自定义搜索目标害虫，基于大量虫情测报数据，并结合时间、空间数据，能够分析出各类害虫的发生走势，在地图上以热力图形式呈现虫情的分布，直观的观察虫害发生的严重程度，可查看不同时间段所选害虫的分布图、虫害发生的严重程度及迁徙趋势。</w:t>
            </w:r>
            <w:r/>
          </w:p>
          <w:p>
            <w:pPr>
              <w:jc w:val="left"/>
              <w:widowControl/>
              <w:rPr>
                <w:rFonts w:ascii="宋体" w:hAnsi="宋体" w:cs="宋体"/>
                <w:color w:val="auto"/>
                <w:sz w:val="24"/>
                <w:lang w:bidi="ar"/>
              </w:rPr>
            </w:pPr>
            <w:r>
              <w:rPr>
                <w:rFonts w:hint="eastAsia" w:ascii="宋体" w:hAnsi="宋体" w:cs="宋体"/>
                <w:color w:val="auto"/>
                <w:sz w:val="24"/>
                <w:lang w:bidi="ar"/>
              </w:rPr>
              <w:t xml:space="preserve">20、虫情走势：可展示虫情走势信息，展示监测害虫始见期、高峰期、终见期的时间及对应数量，并展示随时间推移害虫的发生趋势。</w:t>
            </w:r>
            <w:r/>
          </w:p>
          <w:p>
            <w:pPr>
              <w:jc w:val="left"/>
              <w:widowControl/>
              <w:rPr>
                <w:rFonts w:ascii="宋体" w:hAnsi="宋体" w:cs="宋体"/>
                <w:color w:val="auto"/>
                <w:sz w:val="24"/>
                <w:lang w:bidi="ar"/>
              </w:rPr>
            </w:pPr>
            <w:r>
              <w:rPr>
                <w:rFonts w:hint="eastAsia" w:ascii="宋体" w:hAnsi="宋体" w:cs="宋体"/>
                <w:color w:val="auto"/>
                <w:sz w:val="24"/>
                <w:lang w:bidi="ar"/>
              </w:rPr>
              <w:t xml:space="preserve">21、虫情分析：通过气象和虫体种类、数量报表合并展示，分析虫体的发生规律，结合害虫的发生情况，以环形图展示设备所识别害虫所占百分比、害虫数量排名柱状图，对虫害的发生趋势进行分析、预警。</w:t>
            </w:r>
            <w:r/>
          </w:p>
          <w:p>
            <w:pPr>
              <w:jc w:val="left"/>
              <w:widowControl/>
              <w:rPr>
                <w:rFonts w:ascii="宋体" w:hAnsi="宋体" w:cs="宋体"/>
                <w:color w:val="auto"/>
                <w:sz w:val="24"/>
                <w:lang w:bidi="ar"/>
              </w:rPr>
            </w:pPr>
            <w:r>
              <w:rPr>
                <w:rFonts w:hint="eastAsia" w:ascii="宋体" w:hAnsi="宋体" w:cs="宋体"/>
                <w:color w:val="auto"/>
                <w:sz w:val="24"/>
                <w:lang w:bidi="ar"/>
              </w:rPr>
              <w:t xml:space="preserve">22、害虫统计表可以一键导出，转化格式后统计分析上报。</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23、虫情分析报告：支持按月度提供设备的综合分析报告，可通过平台直接连接打印机输出报告，主要针对虫害风险趋势进行分析。（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24、害虫预测模型：通过融合设备当地所属气候区划气象、区域、历期虫情发生情况等要素预测目标害虫在设备当地未来7日发生情况及发生趋势。（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25、虫情监测分析系统：支持DeepSeek大语言模型，辅助用户进行虫害数据智能解析、知识图谱关联推理及交互式问答功能，该系统将虫情测报灯在一段时间内监测数据发送至DeepSeek，结合知识库产出符合当地的建议与决策内容。（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26、具备虫害档案库：收录≥380余种害虫名录，介绍害虫习性、发生范围、危害及防治等资料。（提供省级或省级以上检验中心出具的具有CNAS、CMA标识的检测报告作证，需厂家授权书并加盖其公章。）</w:t>
            </w:r>
            <w:r/>
          </w:p>
        </w:tc>
        <w:tc>
          <w:tcPr>
            <w:tcBorders>
              <w:top w:val="single" w:color="000000" w:sz="4" w:space="0"/>
              <w:left w:val="single" w:color="000000" w:sz="4" w:space="0"/>
              <w:bottom w:val="single" w:color="auto" w:sz="4" w:space="0"/>
              <w:right w:val="single" w:color="000000" w:sz="4" w:space="0"/>
            </w:tcBorders>
            <w:tcW w:w="45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auto" w:sz="4" w:space="0"/>
              <w:right w:val="single" w:color="000000" w:sz="4" w:space="0"/>
            </w:tcBorders>
            <w:tcW w:w="46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4</w:t>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小虫体智能测报设备</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小虫体智能测报设备</w:t>
            </w:r>
            <w:r/>
          </w:p>
        </w:tc>
        <w:tc>
          <w:tcPr>
            <w:tcBorders>
              <w:top w:val="single" w:color="auto" w:sz="4" w:space="0"/>
              <w:left w:val="single" w:color="auto" w:sz="4" w:space="0"/>
              <w:bottom w:val="single" w:color="auto" w:sz="4" w:space="0"/>
              <w:right w:val="single" w:color="auto" w:sz="4" w:space="0"/>
            </w:tcBorders>
            <w:tcW w:w="5346"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1、运行状态实现无线网络监测管理、设备运行管理等功能。</w:t>
            </w:r>
            <w:r>
              <w:rPr>
                <w:rFonts w:hint="eastAsia" w:ascii="宋体" w:hAnsi="宋体" w:cs="宋体"/>
                <w:color w:val="auto"/>
                <w:sz w:val="24"/>
                <w:lang w:bidi="ar"/>
              </w:rPr>
              <w:br/>
            </w:r>
            <w:r>
              <w:rPr>
                <w:rFonts w:hint="eastAsia" w:ascii="宋体" w:hAnsi="宋体" w:cs="宋体"/>
                <w:color w:val="auto"/>
                <w:sz w:val="24"/>
                <w:lang w:bidi="ar"/>
              </w:rPr>
              <w:t xml:space="preserve">2、自动识别褐飞虱属、白背飞虱、灰飞虱等微小虫体常见害虫。</w:t>
            </w:r>
            <w:r>
              <w:rPr>
                <w:rFonts w:hint="eastAsia" w:ascii="宋体" w:hAnsi="宋体" w:cs="宋体"/>
                <w:color w:val="auto"/>
                <w:sz w:val="24"/>
                <w:lang w:bidi="ar"/>
              </w:rPr>
              <w:br/>
            </w:r>
            <w:r>
              <w:rPr>
                <w:rFonts w:hint="eastAsia" w:ascii="宋体" w:hAnsi="宋体" w:cs="宋体"/>
                <w:color w:val="auto"/>
                <w:sz w:val="24"/>
                <w:lang w:bidi="ar"/>
              </w:rPr>
              <w:t xml:space="preserve">3、拍照频率可设定，可以自动计数并根据落虫数量间隔进行拍照控制。</w:t>
            </w:r>
            <w:r>
              <w:rPr>
                <w:rFonts w:hint="eastAsia" w:ascii="宋体" w:hAnsi="宋体" w:cs="宋体"/>
                <w:color w:val="auto"/>
                <w:sz w:val="24"/>
                <w:lang w:bidi="ar"/>
              </w:rPr>
              <w:br/>
            </w:r>
            <w:r>
              <w:rPr>
                <w:rFonts w:hint="eastAsia" w:ascii="宋体" w:hAnsi="宋体" w:cs="宋体"/>
                <w:color w:val="auto"/>
                <w:sz w:val="24"/>
                <w:lang w:bidi="ar"/>
              </w:rPr>
              <w:t xml:space="preserve">4、晚上自动开灯，白天自动关灯，在夜间工作状态下，不受瞬间强光照射改变工作状态。</w:t>
            </w:r>
            <w:r>
              <w:rPr>
                <w:rFonts w:hint="eastAsia" w:ascii="宋体" w:hAnsi="宋体" w:cs="宋体"/>
                <w:color w:val="auto"/>
                <w:sz w:val="24"/>
                <w:lang w:bidi="ar"/>
              </w:rPr>
              <w:br/>
            </w:r>
            <w:r>
              <w:rPr>
                <w:rFonts w:hint="eastAsia" w:ascii="宋体" w:hAnsi="宋体" w:cs="宋体"/>
                <w:color w:val="auto"/>
                <w:sz w:val="24"/>
                <w:lang w:bidi="ar"/>
              </w:rPr>
              <w:t xml:space="preserve">5、供电方式：太阳能供电，电池容量：≥20AH，太阳能板≥30W；</w:t>
            </w:r>
            <w:r>
              <w:rPr>
                <w:rFonts w:hint="eastAsia" w:ascii="宋体" w:hAnsi="宋体" w:cs="宋体"/>
                <w:color w:val="auto"/>
                <w:sz w:val="24"/>
                <w:lang w:bidi="ar"/>
              </w:rPr>
              <w:br/>
            </w:r>
            <w:r>
              <w:rPr>
                <w:rFonts w:hint="eastAsia" w:ascii="宋体" w:hAnsi="宋体" w:cs="宋体"/>
                <w:color w:val="auto"/>
                <w:sz w:val="24"/>
                <w:lang w:bidi="ar"/>
              </w:rPr>
              <w:t xml:space="preserve">6、雨控装置：下雨天可以正常工作，正常捕虫。</w:t>
            </w:r>
            <w:r/>
          </w:p>
        </w:tc>
        <w:tc>
          <w:tcPr>
            <w:tcBorders>
              <w:top w:val="single" w:color="auto" w:sz="4" w:space="0"/>
              <w:left w:val="single" w:color="auto" w:sz="4" w:space="0"/>
              <w:bottom w:val="single" w:color="auto" w:sz="4" w:space="0"/>
              <w:right w:val="single" w:color="auto" w:sz="4" w:space="0"/>
            </w:tcBorders>
            <w:tcW w:w="45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tcBorders>
              <w:top w:val="single" w:color="auto" w:sz="4" w:space="0"/>
              <w:left w:val="single" w:color="auto" w:sz="4" w:space="0"/>
              <w:bottom w:val="single" w:color="auto" w:sz="4" w:space="0"/>
              <w:right w:val="single" w:color="auto" w:sz="4" w:space="0"/>
            </w:tcBorders>
            <w:tcW w:w="746"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5</w:t>
            </w:r>
            <w:r/>
          </w:p>
        </w:tc>
        <w:tc>
          <w:tcPr>
            <w:tcBorders>
              <w:top w:val="single" w:color="auto" w:sz="4" w:space="0"/>
              <w:left w:val="single" w:color="auto" w:sz="4" w:space="0"/>
              <w:bottom w:val="single" w:color="auto" w:sz="4" w:space="0"/>
              <w:right w:val="single" w:color="auto" w:sz="4" w:space="0"/>
            </w:tcBorders>
            <w:tcW w:w="1268"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农田生境远程实时监测设备5G智能无人巡田眼（面积和清晰度）</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1600万高清摄像机</w:t>
            </w:r>
            <w:r/>
          </w:p>
        </w:tc>
        <w:tc>
          <w:tcPr>
            <w:tcBorders>
              <w:top w:val="single" w:color="auto" w:sz="4" w:space="0"/>
              <w:left w:val="single" w:color="auto" w:sz="4" w:space="0"/>
              <w:bottom w:val="single" w:color="auto" w:sz="4" w:space="0"/>
              <w:right w:val="single" w:color="auto" w:sz="4" w:space="0"/>
            </w:tcBorders>
            <w:tcW w:w="5346"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系统结构</w:t>
            </w:r>
            <w:r>
              <w:rPr>
                <w:rFonts w:hint="eastAsia" w:ascii="宋体" w:hAnsi="宋体" w:cs="宋体"/>
                <w:color w:val="auto"/>
                <w:sz w:val="24"/>
              </w:rPr>
              <w:tab/>
            </w:r>
            <w:r>
              <w:rPr>
                <w:rFonts w:hint="eastAsia" w:ascii="宋体" w:hAnsi="宋体" w:cs="宋体"/>
                <w:color w:val="auto"/>
                <w:sz w:val="24"/>
              </w:rPr>
              <w:t xml:space="preserve">嵌入式Linux,单核32位DSP,纯硬压缩,看门狗,16MB FLASH,128MB内置DDR</w:t>
            </w:r>
            <w:r/>
          </w:p>
          <w:p>
            <w:pPr>
              <w:jc w:val="left"/>
              <w:widowControl/>
              <w:rPr>
                <w:rFonts w:hint="eastAsia" w:ascii="宋体" w:hAnsi="宋体" w:cs="宋体"/>
                <w:color w:val="auto"/>
                <w:sz w:val="24"/>
              </w:rPr>
            </w:pPr>
            <w:r>
              <w:rPr>
                <w:rFonts w:hint="eastAsia" w:ascii="宋体" w:hAnsi="宋体" w:cs="宋体"/>
                <w:color w:val="auto"/>
                <w:sz w:val="24"/>
              </w:rPr>
              <w:t xml:space="preserve">传感器</w:t>
            </w:r>
            <w:r>
              <w:rPr>
                <w:rFonts w:hint="eastAsia" w:ascii="宋体" w:hAnsi="宋体" w:cs="宋体"/>
                <w:color w:val="auto"/>
                <w:sz w:val="24"/>
              </w:rPr>
              <w:tab/>
            </w:r>
            <w:r>
              <w:rPr>
                <w:rFonts w:hint="eastAsia" w:ascii="宋体" w:hAnsi="宋体" w:cs="宋体"/>
                <w:color w:val="auto"/>
                <w:sz w:val="24"/>
              </w:rPr>
              <w:t xml:space="preserve">300万像素CMOS(镜头光学尺寸:1/2.9”), 彩色0.005Lux@F1.0(红波),</w:t>
            </w:r>
            <w:r/>
          </w:p>
          <w:p>
            <w:pPr>
              <w:jc w:val="left"/>
              <w:widowControl/>
              <w:rPr>
                <w:rFonts w:hint="eastAsia" w:ascii="宋体" w:hAnsi="宋体" w:cs="宋体"/>
                <w:color w:val="auto"/>
                <w:sz w:val="24"/>
              </w:rPr>
            </w:pPr>
            <w:r>
              <w:rPr>
                <w:rFonts w:hint="eastAsia" w:ascii="宋体" w:hAnsi="宋体" w:cs="宋体"/>
                <w:color w:val="auto"/>
                <w:sz w:val="24"/>
              </w:rPr>
              <w:t xml:space="preserve">300万像素CMOS(镜头光学尺寸:1/2.9”), 彩色0.005Lux@F1.0(红波), 支持Sensor+LED补光的联动控制,支持日夜转换</w:t>
            </w:r>
            <w:r/>
          </w:p>
          <w:p>
            <w:pPr>
              <w:jc w:val="left"/>
              <w:widowControl/>
              <w:rPr>
                <w:rFonts w:hint="eastAsia" w:ascii="宋体" w:hAnsi="宋体" w:cs="宋体"/>
                <w:color w:val="auto"/>
                <w:sz w:val="24"/>
              </w:rPr>
            </w:pPr>
            <w:r>
              <w:rPr>
                <w:rFonts w:hint="eastAsia" w:ascii="宋体" w:hAnsi="宋体" w:cs="宋体"/>
                <w:color w:val="auto"/>
                <w:sz w:val="24"/>
              </w:rPr>
              <w:t xml:space="preserve">视频处理</w:t>
            </w:r>
            <w:r>
              <w:rPr>
                <w:rFonts w:hint="eastAsia" w:ascii="宋体" w:hAnsi="宋体" w:cs="宋体"/>
                <w:color w:val="auto"/>
                <w:sz w:val="24"/>
              </w:rPr>
              <w:tab/>
            </w:r>
            <w:r>
              <w:rPr>
                <w:rFonts w:hint="eastAsia" w:ascii="宋体" w:hAnsi="宋体" w:cs="宋体"/>
                <w:color w:val="auto"/>
                <w:sz w:val="24"/>
              </w:rPr>
              <w:t xml:space="preserve">H.265+/H.265视频编码,支持双码流,默认主码流800kbps,支持P制和N制</w:t>
            </w:r>
            <w:r/>
          </w:p>
          <w:p>
            <w:pPr>
              <w:jc w:val="left"/>
              <w:widowControl/>
              <w:rPr>
                <w:rFonts w:hint="eastAsia" w:ascii="宋体" w:hAnsi="宋体" w:cs="宋体"/>
                <w:color w:val="auto"/>
                <w:sz w:val="24"/>
              </w:rPr>
            </w:pPr>
            <w:r>
              <w:rPr>
                <w:rFonts w:hint="eastAsia" w:ascii="宋体" w:hAnsi="宋体" w:cs="宋体"/>
                <w:color w:val="auto"/>
                <w:sz w:val="24"/>
              </w:rPr>
              <w:t xml:space="preserve">帧率</w:t>
            </w:r>
            <w:r>
              <w:rPr>
                <w:rFonts w:hint="eastAsia" w:ascii="宋体" w:hAnsi="宋体" w:cs="宋体"/>
                <w:color w:val="auto"/>
                <w:sz w:val="24"/>
              </w:rPr>
              <w:tab/>
            </w:r>
            <w:r>
              <w:rPr>
                <w:rFonts w:hint="eastAsia" w:ascii="宋体" w:hAnsi="宋体" w:cs="宋体"/>
                <w:color w:val="auto"/>
                <w:sz w:val="24"/>
              </w:rPr>
              <w:t xml:space="preserve">38板300万像素,默认15帧,帧率不可调</w:t>
            </w:r>
            <w:r/>
          </w:p>
          <w:p>
            <w:pPr>
              <w:jc w:val="left"/>
              <w:widowControl/>
              <w:rPr>
                <w:rFonts w:hint="eastAsia" w:ascii="宋体" w:hAnsi="宋体" w:cs="宋体"/>
                <w:color w:val="auto"/>
                <w:sz w:val="24"/>
              </w:rPr>
            </w:pPr>
            <w:r>
              <w:rPr>
                <w:rFonts w:hint="eastAsia" w:ascii="宋体" w:hAnsi="宋体" w:cs="宋体"/>
                <w:color w:val="auto"/>
                <w:sz w:val="24"/>
              </w:rPr>
              <w:t xml:space="preserve">53板300万像素,默认15帧,帧率不可调</w:t>
            </w:r>
            <w:r/>
          </w:p>
          <w:p>
            <w:pPr>
              <w:jc w:val="left"/>
              <w:widowControl/>
              <w:rPr>
                <w:rFonts w:hint="eastAsia" w:ascii="宋体" w:hAnsi="宋体" w:cs="宋体"/>
                <w:color w:val="auto"/>
                <w:sz w:val="24"/>
              </w:rPr>
            </w:pPr>
            <w:r>
              <w:rPr>
                <w:rFonts w:hint="eastAsia" w:ascii="宋体" w:hAnsi="宋体" w:cs="宋体"/>
                <w:color w:val="auto"/>
                <w:sz w:val="24"/>
              </w:rPr>
              <w:t xml:space="preserve">图像输出</w:t>
            </w:r>
            <w:r>
              <w:rPr>
                <w:rFonts w:hint="eastAsia" w:ascii="宋体" w:hAnsi="宋体" w:cs="宋体"/>
                <w:color w:val="auto"/>
                <w:sz w:val="24"/>
              </w:rPr>
              <w:tab/>
            </w:r>
            <w:r>
              <w:rPr>
                <w:rFonts w:hint="eastAsia" w:ascii="宋体" w:hAnsi="宋体" w:cs="宋体"/>
                <w:color w:val="auto"/>
                <w:sz w:val="24"/>
              </w:rPr>
              <w:t xml:space="preserve">主码流:2304×1296(默认),1920×1080,1280×720</w:t>
            </w:r>
            <w:r/>
          </w:p>
          <w:p>
            <w:pPr>
              <w:jc w:val="left"/>
              <w:widowControl/>
              <w:rPr>
                <w:rFonts w:hint="eastAsia" w:ascii="宋体" w:hAnsi="宋体" w:cs="宋体"/>
                <w:color w:val="auto"/>
                <w:sz w:val="24"/>
              </w:rPr>
            </w:pPr>
            <w:r>
              <w:rPr>
                <w:rFonts w:hint="eastAsia" w:ascii="宋体" w:hAnsi="宋体" w:cs="宋体"/>
                <w:color w:val="auto"/>
                <w:sz w:val="24"/>
              </w:rPr>
              <w:tab/>
            </w:r>
            <w:r>
              <w:rPr>
                <w:rFonts w:hint="eastAsia" w:ascii="宋体" w:hAnsi="宋体" w:cs="宋体"/>
                <w:color w:val="auto"/>
                <w:sz w:val="24"/>
              </w:rPr>
              <w:t xml:space="preserve">子码流:640×360(默认)</w:t>
            </w:r>
            <w:r/>
          </w:p>
          <w:p>
            <w:pPr>
              <w:jc w:val="left"/>
              <w:widowControl/>
              <w:rPr>
                <w:rFonts w:hint="eastAsia" w:ascii="宋体" w:hAnsi="宋体" w:cs="宋体"/>
                <w:color w:val="auto"/>
                <w:sz w:val="24"/>
              </w:rPr>
            </w:pPr>
            <w:r>
              <w:rPr>
                <w:rFonts w:hint="eastAsia" w:ascii="宋体" w:hAnsi="宋体" w:cs="宋体"/>
                <w:color w:val="auto"/>
                <w:sz w:val="24"/>
              </w:rPr>
              <w:t xml:space="preserve">音频接口</w:t>
            </w:r>
            <w:r>
              <w:rPr>
                <w:rFonts w:hint="eastAsia" w:ascii="宋体" w:hAnsi="宋体" w:cs="宋体"/>
                <w:color w:val="auto"/>
                <w:sz w:val="24"/>
              </w:rPr>
              <w:tab/>
            </w:r>
            <w:r>
              <w:rPr>
                <w:rFonts w:hint="eastAsia" w:ascii="宋体" w:hAnsi="宋体" w:cs="宋体"/>
                <w:color w:val="auto"/>
                <w:sz w:val="24"/>
              </w:rPr>
              <w:t xml:space="preserve">1路输入,支持麦克或拾音器输入;1路输出,自带功放(推荐喇叭4Ω/3W,兼容8Ω/2W)</w:t>
            </w:r>
            <w:r/>
          </w:p>
          <w:p>
            <w:pPr>
              <w:jc w:val="left"/>
              <w:widowControl/>
              <w:rPr>
                <w:rFonts w:hint="eastAsia" w:ascii="宋体" w:hAnsi="宋体" w:cs="宋体"/>
                <w:color w:val="auto"/>
                <w:sz w:val="24"/>
              </w:rPr>
            </w:pPr>
            <w:r>
              <w:rPr>
                <w:rFonts w:hint="eastAsia" w:ascii="宋体" w:hAnsi="宋体" w:cs="宋体"/>
                <w:color w:val="auto"/>
                <w:sz w:val="24"/>
              </w:rPr>
              <w:t xml:space="preserve">音频处理</w:t>
            </w:r>
            <w:r>
              <w:rPr>
                <w:rFonts w:hint="eastAsia" w:ascii="宋体" w:hAnsi="宋体" w:cs="宋体"/>
                <w:color w:val="auto"/>
                <w:sz w:val="24"/>
              </w:rPr>
              <w:tab/>
            </w:r>
            <w:r>
              <w:rPr>
                <w:rFonts w:hint="eastAsia" w:ascii="宋体" w:hAnsi="宋体" w:cs="宋体"/>
                <w:color w:val="auto"/>
                <w:sz w:val="24"/>
              </w:rPr>
              <w:t xml:space="preserve">G.711编解码标准,支持双向语音对讲功能,支持音视频同步</w:t>
            </w:r>
            <w:r/>
          </w:p>
          <w:p>
            <w:pPr>
              <w:jc w:val="left"/>
              <w:widowControl/>
              <w:rPr>
                <w:rFonts w:hint="eastAsia" w:ascii="宋体" w:hAnsi="宋体" w:cs="宋体"/>
                <w:color w:val="auto"/>
                <w:sz w:val="24"/>
              </w:rPr>
            </w:pPr>
            <w:r>
              <w:rPr>
                <w:rFonts w:hint="eastAsia" w:ascii="宋体" w:hAnsi="宋体" w:cs="宋体"/>
                <w:color w:val="auto"/>
                <w:sz w:val="24"/>
              </w:rPr>
              <w:t xml:space="preserve">TF接口</w:t>
            </w:r>
            <w:r>
              <w:rPr>
                <w:rFonts w:hint="eastAsia" w:ascii="宋体" w:hAnsi="宋体" w:cs="宋体"/>
                <w:color w:val="auto"/>
                <w:sz w:val="24"/>
              </w:rPr>
              <w:tab/>
            </w:r>
            <w:r>
              <w:rPr>
                <w:rFonts w:hint="eastAsia" w:ascii="宋体" w:hAnsi="宋体" w:cs="宋体"/>
                <w:color w:val="auto"/>
                <w:sz w:val="24"/>
              </w:rPr>
              <w:t xml:space="preserve">1个TF存储接口,支持TF卡读写,最大支持512G</w:t>
            </w:r>
            <w:r/>
          </w:p>
          <w:p>
            <w:pPr>
              <w:jc w:val="left"/>
              <w:widowControl/>
              <w:rPr>
                <w:rFonts w:hint="eastAsia" w:ascii="宋体" w:hAnsi="宋体" w:cs="宋体"/>
                <w:color w:val="auto"/>
                <w:sz w:val="24"/>
              </w:rPr>
            </w:pPr>
            <w:r>
              <w:rPr>
                <w:rFonts w:hint="eastAsia" w:ascii="宋体" w:hAnsi="宋体" w:cs="宋体"/>
                <w:color w:val="auto"/>
                <w:sz w:val="24"/>
              </w:rPr>
              <w:t xml:space="preserve">灯板接口</w:t>
            </w:r>
            <w:r>
              <w:rPr>
                <w:rFonts w:hint="eastAsia" w:ascii="宋体" w:hAnsi="宋体" w:cs="宋体"/>
                <w:color w:val="auto"/>
                <w:sz w:val="24"/>
              </w:rPr>
              <w:tab/>
            </w:r>
            <w:r>
              <w:rPr>
                <w:rFonts w:hint="eastAsia" w:ascii="宋体" w:hAnsi="宋体" w:cs="宋体"/>
                <w:color w:val="auto"/>
                <w:sz w:val="24"/>
              </w:rPr>
              <w:t xml:space="preserve">枪机和球机均集成1路白光灯驱(仅支持白光灯板)</w:t>
            </w:r>
            <w:r/>
          </w:p>
          <w:p>
            <w:pPr>
              <w:jc w:val="left"/>
              <w:widowControl/>
              <w:rPr>
                <w:rFonts w:hint="eastAsia" w:ascii="宋体" w:hAnsi="宋体" w:cs="宋体"/>
                <w:color w:val="auto"/>
                <w:sz w:val="24"/>
              </w:rPr>
            </w:pPr>
            <w:r>
              <w:rPr>
                <w:rFonts w:hint="eastAsia" w:ascii="宋体" w:hAnsi="宋体" w:cs="宋体"/>
                <w:color w:val="auto"/>
                <w:sz w:val="24"/>
              </w:rPr>
              <w:t xml:space="preserve">电机接口</w:t>
            </w:r>
            <w:r>
              <w:rPr>
                <w:rFonts w:hint="eastAsia" w:ascii="宋体" w:hAnsi="宋体" w:cs="宋体"/>
                <w:color w:val="auto"/>
                <w:sz w:val="24"/>
              </w:rPr>
              <w:tab/>
            </w:r>
            <w:r>
              <w:rPr>
                <w:rFonts w:hint="eastAsia" w:ascii="宋体" w:hAnsi="宋体" w:cs="宋体"/>
                <w:color w:val="auto"/>
                <w:sz w:val="24"/>
              </w:rPr>
              <w:t xml:space="preserve">集成5V 5Pin双路(垂直+水平)电机驱动</w:t>
            </w:r>
            <w:r/>
          </w:p>
          <w:p>
            <w:pPr>
              <w:jc w:val="left"/>
              <w:widowControl/>
              <w:rPr>
                <w:rFonts w:hint="eastAsia" w:ascii="宋体" w:hAnsi="宋体" w:cs="宋体"/>
                <w:color w:val="auto"/>
                <w:sz w:val="24"/>
              </w:rPr>
            </w:pPr>
            <w:r>
              <w:rPr>
                <w:rFonts w:hint="eastAsia" w:ascii="宋体" w:hAnsi="宋体" w:cs="宋体"/>
                <w:color w:val="auto"/>
                <w:sz w:val="24"/>
              </w:rPr>
              <w:t xml:space="preserve">IRCUT接口</w:t>
            </w:r>
            <w:r>
              <w:rPr>
                <w:rFonts w:hint="eastAsia" w:ascii="宋体" w:hAnsi="宋体" w:cs="宋体"/>
                <w:color w:val="auto"/>
                <w:sz w:val="24"/>
              </w:rPr>
              <w:tab/>
            </w:r>
            <w:r>
              <w:rPr>
                <w:rFonts w:hint="eastAsia" w:ascii="宋体" w:hAnsi="宋体" w:cs="宋体"/>
                <w:color w:val="auto"/>
                <w:sz w:val="24"/>
              </w:rPr>
              <w:t xml:space="preserve">无</w:t>
            </w:r>
            <w:r/>
          </w:p>
          <w:p>
            <w:pPr>
              <w:jc w:val="left"/>
              <w:widowControl/>
              <w:rPr>
                <w:rFonts w:hint="eastAsia" w:ascii="宋体" w:hAnsi="宋体" w:cs="宋体"/>
                <w:color w:val="auto"/>
                <w:sz w:val="24"/>
              </w:rPr>
            </w:pPr>
            <w:r>
              <w:rPr>
                <w:rFonts w:hint="eastAsia" w:ascii="宋体" w:hAnsi="宋体" w:cs="宋体"/>
                <w:color w:val="auto"/>
                <w:sz w:val="24"/>
              </w:rPr>
              <w:t xml:space="preserve">4G网络</w:t>
            </w:r>
            <w:r>
              <w:rPr>
                <w:rFonts w:hint="eastAsia" w:ascii="宋体" w:hAnsi="宋体" w:cs="宋体"/>
                <w:color w:val="auto"/>
                <w:sz w:val="24"/>
              </w:rPr>
              <w:tab/>
            </w:r>
            <w:r>
              <w:rPr>
                <w:rFonts w:hint="eastAsia" w:ascii="宋体" w:hAnsi="宋体" w:cs="宋体"/>
                <w:color w:val="auto"/>
                <w:sz w:val="24"/>
              </w:rPr>
              <w:t xml:space="preserve">支持移动网络和电信网络双卡双待智能切换,App支持运营商及信号强度显示</w:t>
            </w:r>
            <w:r/>
          </w:p>
          <w:p>
            <w:pPr>
              <w:jc w:val="left"/>
              <w:widowControl/>
              <w:rPr>
                <w:rFonts w:hint="eastAsia" w:ascii="宋体" w:hAnsi="宋体" w:cs="宋体"/>
                <w:color w:val="auto"/>
                <w:sz w:val="24"/>
              </w:rPr>
            </w:pPr>
            <w:r>
              <w:rPr>
                <w:rFonts w:hint="eastAsia" w:ascii="宋体" w:hAnsi="宋体" w:cs="宋体"/>
                <w:color w:val="auto"/>
                <w:sz w:val="24"/>
              </w:rPr>
              <w:t xml:space="preserve">Reset复位</w:t>
            </w:r>
            <w:r>
              <w:rPr>
                <w:rFonts w:hint="eastAsia" w:ascii="宋体" w:hAnsi="宋体" w:cs="宋体"/>
                <w:color w:val="auto"/>
                <w:sz w:val="24"/>
              </w:rPr>
              <w:tab/>
            </w:r>
            <w:r>
              <w:rPr>
                <w:rFonts w:hint="eastAsia" w:ascii="宋体" w:hAnsi="宋体" w:cs="宋体"/>
                <w:color w:val="auto"/>
                <w:sz w:val="24"/>
              </w:rPr>
              <w:t xml:space="preserve">长按复位键3秒复位,支持App声波复位</w:t>
            </w:r>
            <w:r/>
          </w:p>
          <w:p>
            <w:pPr>
              <w:jc w:val="left"/>
              <w:widowControl/>
              <w:rPr>
                <w:rFonts w:hint="eastAsia" w:ascii="宋体" w:hAnsi="宋体" w:cs="宋体"/>
                <w:color w:val="auto"/>
                <w:sz w:val="24"/>
              </w:rPr>
            </w:pPr>
            <w:r>
              <w:rPr>
                <w:rFonts w:hint="eastAsia" w:ascii="宋体" w:hAnsi="宋体" w:cs="宋体"/>
                <w:color w:val="auto"/>
                <w:sz w:val="24"/>
              </w:rPr>
              <w:t xml:space="preserve">开关机键</w:t>
            </w:r>
            <w:r>
              <w:rPr>
                <w:rFonts w:hint="eastAsia" w:ascii="宋体" w:hAnsi="宋体" w:cs="宋体"/>
                <w:color w:val="auto"/>
                <w:sz w:val="24"/>
              </w:rPr>
              <w:tab/>
            </w:r>
            <w:r>
              <w:rPr>
                <w:rFonts w:hint="eastAsia" w:ascii="宋体" w:hAnsi="宋体" w:cs="宋体"/>
                <w:color w:val="auto"/>
                <w:sz w:val="24"/>
              </w:rPr>
              <w:t xml:space="preserve">短按复位键3次开关机</w:t>
            </w:r>
            <w:r/>
          </w:p>
          <w:p>
            <w:pPr>
              <w:jc w:val="left"/>
              <w:widowControl/>
              <w:rPr>
                <w:rFonts w:hint="eastAsia" w:ascii="宋体" w:hAnsi="宋体" w:cs="宋体"/>
                <w:color w:val="auto"/>
                <w:sz w:val="24"/>
              </w:rPr>
            </w:pPr>
            <w:r>
              <w:rPr>
                <w:rFonts w:hint="eastAsia" w:ascii="宋体" w:hAnsi="宋体" w:cs="宋体"/>
                <w:color w:val="auto"/>
                <w:sz w:val="24"/>
              </w:rPr>
              <w:t xml:space="preserve">防雷保护</w:t>
            </w:r>
            <w:r>
              <w:rPr>
                <w:rFonts w:hint="eastAsia" w:ascii="宋体" w:hAnsi="宋体" w:cs="宋体"/>
                <w:color w:val="auto"/>
                <w:sz w:val="24"/>
              </w:rPr>
              <w:tab/>
            </w:r>
            <w:r>
              <w:rPr>
                <w:rFonts w:hint="eastAsia" w:ascii="宋体" w:hAnsi="宋体" w:cs="宋体"/>
                <w:color w:val="auto"/>
                <w:sz w:val="24"/>
              </w:rPr>
              <w:t xml:space="preserve">电源全面防雷,通过ITU-T K.21-2008,IEC61000-4-2/IEC61000-4-5等防雷标准测试</w:t>
            </w:r>
            <w:r/>
          </w:p>
          <w:p>
            <w:pPr>
              <w:jc w:val="left"/>
              <w:widowControl/>
              <w:rPr>
                <w:rFonts w:hint="eastAsia" w:ascii="宋体" w:hAnsi="宋体" w:cs="宋体"/>
                <w:color w:val="auto"/>
                <w:sz w:val="24"/>
              </w:rPr>
            </w:pPr>
            <w:r>
              <w:rPr>
                <w:rFonts w:hint="eastAsia" w:ascii="宋体" w:hAnsi="宋体" w:cs="宋体"/>
                <w:color w:val="auto"/>
                <w:sz w:val="24"/>
              </w:rPr>
              <w:t xml:space="preserve">业务功能</w:t>
            </w:r>
            <w:r>
              <w:rPr>
                <w:rFonts w:hint="eastAsia" w:ascii="宋体" w:hAnsi="宋体" w:cs="宋体"/>
                <w:color w:val="auto"/>
                <w:sz w:val="24"/>
              </w:rPr>
              <w:tab/>
            </w:r>
            <w:r>
              <w:rPr>
                <w:rFonts w:hint="eastAsia" w:ascii="宋体" w:hAnsi="宋体" w:cs="宋体"/>
                <w:color w:val="auto"/>
                <w:sz w:val="24"/>
              </w:rPr>
              <w:t xml:space="preserve">支持OSD,支持实时视频传输,支持人形车形智能侦测报警联动,支持Seetong云服务</w:t>
            </w:r>
            <w:r/>
          </w:p>
          <w:p>
            <w:pPr>
              <w:jc w:val="left"/>
              <w:widowControl/>
              <w:rPr>
                <w:rFonts w:hint="eastAsia" w:ascii="宋体" w:hAnsi="宋体" w:cs="宋体"/>
                <w:color w:val="auto"/>
                <w:sz w:val="24"/>
              </w:rPr>
            </w:pPr>
            <w:r>
              <w:rPr>
                <w:rFonts w:hint="eastAsia" w:ascii="宋体" w:hAnsi="宋体" w:cs="宋体"/>
                <w:color w:val="auto"/>
                <w:sz w:val="24"/>
              </w:rPr>
              <w:t xml:space="preserve">网络协议</w:t>
            </w:r>
            <w:r>
              <w:rPr>
                <w:rFonts w:hint="eastAsia" w:ascii="宋体" w:hAnsi="宋体" w:cs="宋体"/>
                <w:color w:val="auto"/>
                <w:sz w:val="24"/>
              </w:rPr>
              <w:tab/>
            </w:r>
            <w:r>
              <w:rPr>
                <w:rFonts w:hint="eastAsia" w:ascii="宋体" w:hAnsi="宋体" w:cs="宋体"/>
                <w:color w:val="auto"/>
                <w:sz w:val="24"/>
              </w:rPr>
              <w:t xml:space="preserve">支持TPS,RTSP,P2P</w:t>
            </w:r>
            <w:r/>
          </w:p>
          <w:p>
            <w:pPr>
              <w:jc w:val="left"/>
              <w:widowControl/>
              <w:rPr>
                <w:rFonts w:hint="eastAsia" w:ascii="宋体" w:hAnsi="宋体" w:cs="宋体"/>
                <w:color w:val="auto"/>
                <w:sz w:val="24"/>
              </w:rPr>
            </w:pPr>
            <w:r>
              <w:rPr>
                <w:rFonts w:hint="eastAsia" w:ascii="宋体" w:hAnsi="宋体" w:cs="宋体"/>
                <w:color w:val="auto"/>
                <w:sz w:val="24"/>
              </w:rPr>
              <w:t xml:space="preserve">手机监控</w:t>
            </w:r>
            <w:r>
              <w:rPr>
                <w:rFonts w:hint="eastAsia" w:ascii="宋体" w:hAnsi="宋体" w:cs="宋体"/>
                <w:color w:val="auto"/>
                <w:sz w:val="24"/>
              </w:rPr>
              <w:tab/>
            </w:r>
            <w:r>
              <w:rPr>
                <w:rFonts w:hint="eastAsia" w:ascii="宋体" w:hAnsi="宋体" w:cs="宋体"/>
                <w:color w:val="auto"/>
                <w:sz w:val="24"/>
              </w:rPr>
              <w:t xml:space="preserve">支持手机监控(iOS, Android),支持PC客户端监控</w:t>
            </w:r>
            <w:r/>
          </w:p>
          <w:p>
            <w:pPr>
              <w:jc w:val="left"/>
              <w:widowControl/>
              <w:rPr>
                <w:rFonts w:hint="eastAsia" w:ascii="宋体" w:hAnsi="宋体" w:cs="宋体"/>
                <w:color w:val="auto"/>
                <w:sz w:val="24"/>
              </w:rPr>
            </w:pPr>
            <w:r>
              <w:rPr>
                <w:rFonts w:hint="eastAsia" w:ascii="宋体" w:hAnsi="宋体" w:cs="宋体"/>
                <w:color w:val="auto"/>
                <w:sz w:val="24"/>
              </w:rPr>
              <w:t xml:space="preserve">低功耗</w:t>
            </w:r>
            <w:r>
              <w:rPr>
                <w:rFonts w:hint="eastAsia" w:ascii="宋体" w:hAnsi="宋体" w:cs="宋体"/>
                <w:color w:val="auto"/>
                <w:sz w:val="24"/>
              </w:rPr>
              <w:tab/>
            </w:r>
            <w:r>
              <w:rPr>
                <w:rFonts w:hint="eastAsia" w:ascii="宋体" w:hAnsi="宋体" w:cs="宋体"/>
                <w:color w:val="auto"/>
                <w:sz w:val="24"/>
              </w:rPr>
              <w:t xml:space="preserve">支持节能模式,支持节能休眠,支持人形、车形检测和App主动唤醒,不支持常电模式</w:t>
            </w:r>
            <w:r/>
          </w:p>
          <w:p>
            <w:pPr>
              <w:jc w:val="left"/>
              <w:widowControl/>
              <w:rPr>
                <w:rFonts w:hint="eastAsia" w:ascii="宋体" w:hAnsi="宋体" w:cs="宋体"/>
                <w:color w:val="auto"/>
                <w:sz w:val="24"/>
              </w:rPr>
            </w:pPr>
            <w:r>
              <w:rPr>
                <w:rFonts w:hint="eastAsia" w:ascii="宋体" w:hAnsi="宋体" w:cs="宋体"/>
                <w:color w:val="auto"/>
                <w:sz w:val="24"/>
              </w:rPr>
              <w:t xml:space="preserve">供电方式</w:t>
            </w:r>
            <w:r>
              <w:rPr>
                <w:rFonts w:hint="eastAsia" w:ascii="宋体" w:hAnsi="宋体" w:cs="宋体"/>
                <w:color w:val="auto"/>
                <w:sz w:val="24"/>
              </w:rPr>
              <w:tab/>
            </w:r>
            <w:r>
              <w:rPr>
                <w:rFonts w:hint="eastAsia" w:ascii="宋体" w:hAnsi="宋体" w:cs="宋体"/>
                <w:color w:val="auto"/>
                <w:sz w:val="24"/>
              </w:rPr>
              <w:t xml:space="preserve">配套20W/5V光伏板,或使用5V-2A适配器供电,支持电量显示,支持低功耗</w:t>
            </w:r>
            <w:r/>
          </w:p>
          <w:p>
            <w:pPr>
              <w:jc w:val="left"/>
              <w:widowControl/>
              <w:rPr>
                <w:rFonts w:hint="eastAsia" w:ascii="宋体" w:hAnsi="宋体" w:cs="宋体"/>
                <w:color w:val="auto"/>
                <w:sz w:val="24"/>
              </w:rPr>
            </w:pPr>
            <w:r>
              <w:rPr>
                <w:rFonts w:hint="eastAsia" w:ascii="宋体" w:hAnsi="宋体" w:cs="宋体"/>
                <w:color w:val="auto"/>
                <w:sz w:val="24"/>
              </w:rPr>
              <w:t xml:space="preserve">尺寸与重量</w:t>
            </w:r>
            <w:r>
              <w:rPr>
                <w:rFonts w:hint="eastAsia" w:ascii="宋体" w:hAnsi="宋体" w:cs="宋体"/>
                <w:color w:val="auto"/>
                <w:sz w:val="24"/>
              </w:rPr>
              <w:tab/>
            </w:r>
            <w:r>
              <w:rPr>
                <w:rFonts w:hint="eastAsia" w:ascii="宋体" w:hAnsi="宋体" w:cs="宋体"/>
                <w:color w:val="auto"/>
                <w:sz w:val="24"/>
              </w:rPr>
              <w:t xml:space="preserve">38×53mm单板结构,净重约17g; 38×38mm单板结构,净重约6.7g,功耗120mW</w:t>
            </w:r>
            <w:r/>
          </w:p>
          <w:p>
            <w:pPr>
              <w:jc w:val="left"/>
              <w:widowControl/>
              <w:rPr>
                <w:rFonts w:ascii="宋体" w:hAnsi="宋体" w:cs="宋体"/>
                <w:color w:val="auto"/>
                <w:sz w:val="22"/>
                <w:szCs w:val="22"/>
              </w:rPr>
            </w:pPr>
            <w:r>
              <w:rPr>
                <w:rFonts w:hint="eastAsia" w:ascii="宋体" w:hAnsi="宋体" w:cs="宋体"/>
                <w:color w:val="auto"/>
                <w:sz w:val="24"/>
              </w:rPr>
              <w:t xml:space="preserve">工作环境</w:t>
            </w:r>
            <w:r>
              <w:rPr>
                <w:rFonts w:hint="eastAsia" w:ascii="宋体" w:hAnsi="宋体" w:cs="宋体"/>
                <w:color w:val="auto"/>
                <w:sz w:val="24"/>
              </w:rPr>
              <w:tab/>
            </w:r>
            <w:r>
              <w:rPr>
                <w:rFonts w:hint="eastAsia" w:ascii="宋体" w:hAnsi="宋体" w:cs="宋体"/>
                <w:color w:val="auto"/>
                <w:sz w:val="24"/>
              </w:rPr>
              <w:t xml:space="preserve">-20℃～+55℃</w:t>
            </w:r>
            <w:r/>
          </w:p>
        </w:tc>
        <w:tc>
          <w:tcPr>
            <w:tcBorders>
              <w:top w:val="single" w:color="auto" w:sz="4" w:space="0"/>
              <w:left w:val="single" w:color="auto" w:sz="4" w:space="0"/>
              <w:bottom w:val="single" w:color="auto" w:sz="4" w:space="0"/>
              <w:right w:val="single" w:color="auto" w:sz="4" w:space="0"/>
            </w:tcBorders>
            <w:tcW w:w="45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tcBorders>
              <w:top w:val="single" w:color="auto" w:sz="4" w:space="0"/>
              <w:left w:val="single" w:color="auto" w:sz="4" w:space="0"/>
              <w:bottom w:val="non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3年视频流量卡、存储卡</w:t>
            </w:r>
            <w:r/>
          </w:p>
        </w:tc>
        <w:tc>
          <w:tcPr>
            <w:tcBorders>
              <w:top w:val="single" w:color="auto"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lang w:bidi="ar"/>
              </w:rPr>
              <w:t xml:space="preserve">视频流量卡、10G/月，256G视频存储卡。</w:t>
            </w:r>
            <w:r/>
          </w:p>
        </w:tc>
        <w:tc>
          <w:tcPr>
            <w:tcBorders>
              <w:top w:val="single" w:color="auto" w:sz="4" w:space="0"/>
              <w:left w:val="single" w:color="000000" w:sz="4" w:space="0"/>
              <w:bottom w:val="single" w:color="000000" w:sz="4" w:space="0"/>
              <w:right w:val="single" w:color="000000" w:sz="4" w:space="0"/>
            </w:tcBorders>
            <w:tcW w:w="458"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1</w:t>
            </w:r>
            <w:r/>
          </w:p>
        </w:tc>
        <w:tc>
          <w:tcPr>
            <w:tcBorders>
              <w:top w:val="single" w:color="auto"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套</w:t>
            </w:r>
            <w:r/>
          </w:p>
        </w:tc>
      </w:tr>
      <w:tr>
        <w:trPr>
          <w:trHeight w:val="20"/>
        </w:trPr>
        <w:tc>
          <w:tcPr>
            <w:tcBorders>
              <w:top w:val="single" w:color="000000" w:sz="4" w:space="0"/>
              <w:left w:val="single" w:color="auto" w:sz="4" w:space="0"/>
              <w:bottom w:val="non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监控柜</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lang w:bidi="ar"/>
              </w:rPr>
              <w:t xml:space="preserve">定制：防水设计300mm*400mm*180mm（含内部插座、空开等电器件）。</w:t>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套</w:t>
            </w:r>
            <w:r/>
          </w:p>
        </w:tc>
      </w:tr>
      <w:tr>
        <w:trPr>
          <w:trHeight w:val="20"/>
        </w:trPr>
        <w:tc>
          <w:tcPr>
            <w:tcBorders>
              <w:top w:val="single" w:color="000000" w:sz="4" w:space="0"/>
              <w:left w:val="single" w:color="auto" w:sz="4" w:space="0"/>
              <w:bottom w:val="non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支架等辅材</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lang w:bidi="ar"/>
              </w:rPr>
              <w:t xml:space="preserve">定制球机支架以及电线、线管等辅材。（瞭望塔取电）</w:t>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套</w:t>
            </w:r>
            <w:r/>
          </w:p>
        </w:tc>
      </w:tr>
      <w:tr>
        <w:trPr>
          <w:trHeight w:val="20"/>
        </w:trPr>
        <w:tc>
          <w:tcPr>
            <w:tcBorders>
              <w:top w:val="single" w:color="000000" w:sz="4" w:space="0"/>
              <w:left w:val="single" w:color="auto" w:sz="4" w:space="0"/>
              <w:bottom w:val="non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立杆</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定制立杆</w:t>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根</w:t>
            </w:r>
            <w:r/>
          </w:p>
        </w:tc>
      </w:tr>
      <w:tr>
        <w:trPr>
          <w:trHeight w:val="20"/>
        </w:trPr>
        <w:tc>
          <w:tcPr>
            <w:tcBorders>
              <w:top w:val="single" w:color="000000" w:sz="4" w:space="0"/>
              <w:left w:val="single" w:color="auto" w:sz="4" w:space="0"/>
              <w:bottom w:val="non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混凝土基础</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立杆水泥地基，含地笼等预埋件，C25混凝土。</w:t>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方</w:t>
            </w:r>
            <w:r/>
          </w:p>
        </w:tc>
      </w:tr>
      <w:tr>
        <w:trPr>
          <w:trHeight w:val="20"/>
        </w:trPr>
        <w:tc>
          <w:tcPr>
            <w:tcBorders>
              <w:top w:val="single" w:color="000000" w:sz="4" w:space="0"/>
              <w:left w:val="single" w:color="auto" w:sz="4" w:space="0"/>
              <w:bottom w:val="non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吊机</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次</w:t>
            </w:r>
            <w:r/>
          </w:p>
        </w:tc>
      </w:tr>
      <w:tr>
        <w:trPr>
          <w:trHeight w:val="20"/>
        </w:trPr>
        <w:tc>
          <w:tcPr>
            <w:tcBorders>
              <w:top w:val="single" w:color="000000" w:sz="4" w:space="0"/>
              <w:left w:val="single" w:color="auto" w:sz="4" w:space="0"/>
              <w:bottom w:val="non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挖机</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次</w:t>
            </w:r>
            <w:r/>
          </w:p>
        </w:tc>
      </w:tr>
      <w:tr>
        <w:trPr>
          <w:trHeight w:val="20"/>
        </w:trPr>
        <w:tc>
          <w:tcPr>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1268"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设备基础平台</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基础平台</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新建设备操作平台15m²，尺寸：3m*5m，平台为塑木地基，塑木板材2.3厚。</w:t>
            </w:r>
            <w:r>
              <w:rPr>
                <w:rFonts w:hint="eastAsia" w:ascii="宋体" w:hAnsi="宋体" w:cs="宋体"/>
                <w:color w:val="auto"/>
                <w:sz w:val="24"/>
                <w:lang w:bidi="ar"/>
              </w:rPr>
              <w:br/>
            </w:r>
            <w:r>
              <w:rPr>
                <w:rFonts w:hint="eastAsia" w:ascii="宋体" w:hAnsi="宋体" w:cs="宋体"/>
                <w:color w:val="auto"/>
                <w:sz w:val="24"/>
                <w:lang w:bidi="ar"/>
              </w:rPr>
              <w:t xml:space="preserve">新建围栏16m，围栏采用公园塑木架式，高出平台1.2m。</w:t>
            </w:r>
            <w:r>
              <w:rPr>
                <w:rFonts w:hint="eastAsia" w:ascii="宋体" w:hAnsi="宋体" w:cs="宋体"/>
                <w:color w:val="auto"/>
                <w:sz w:val="24"/>
                <w:lang w:bidi="ar"/>
              </w:rPr>
              <w:br/>
            </w:r>
            <w:r>
              <w:rPr>
                <w:rFonts w:hint="eastAsia" w:ascii="宋体" w:hAnsi="宋体" w:cs="宋体"/>
                <w:color w:val="auto"/>
                <w:sz w:val="24"/>
                <w:lang w:bidi="ar"/>
              </w:rPr>
              <w:t xml:space="preserve">围栏上开设1套1米宽人行门，材质及样式同围栏。</w:t>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人行栈道</w:t>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新建1.5米长塑木栈道，方便人员进出，塑木板材2.3厚，尺寸：1.5m*1m。</w:t>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gridSpan w:val="6"/>
            <w:tcBorders>
              <w:top w:val="single" w:color="000000" w:sz="4" w:space="0"/>
              <w:left w:val="single" w:color="000000" w:sz="4" w:space="0"/>
              <w:bottom w:val="single" w:color="000000" w:sz="4" w:space="0"/>
              <w:right w:val="single" w:color="000000" w:sz="4" w:space="0"/>
            </w:tcBorders>
            <w:tcW w:w="9520" w:type="dxa"/>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lang w:bidi="ar"/>
              </w:rPr>
              <w:t xml:space="preserve">二、农田智慧节水灌溉建设</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智能一体化闸门</w:t>
            </w:r>
            <w:r/>
          </w:p>
        </w:tc>
        <w:tc>
          <w:tcPr>
            <w:shd w:val="clear" w:color="auto" w:fill="ffffff"/>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智能灌排水阀（一级排渠）</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闸口U80，铝合金/不锈钢材质，闸门适用于正反向水压条件，闸门结构坚固、耐磨耐蚀性强。</w:t>
            </w:r>
            <w:r/>
          </w:p>
        </w:tc>
        <w:tc>
          <w:tcPr>
            <w:shd w:val="clear" w:color="auto" w:fill="ffffff"/>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智能灌排水阀（二级排渠）</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闸口T150，铝合金/不锈钢材质，闸门适用于正反向水压条件，闸门结构坚固、耐磨耐蚀性强。</w:t>
            </w:r>
            <w:r/>
          </w:p>
        </w:tc>
        <w:tc>
          <w:tcPr>
            <w:shd w:val="clear" w:color="auto" w:fill="ffffff"/>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驱动电机</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高性能驱动电机，DC24V直流电机，频繁启停，宽速度调节范围</w:t>
            </w:r>
            <w:r>
              <w:rPr>
                <w:rFonts w:hint="eastAsia" w:ascii="宋体" w:hAnsi="宋体" w:cs="宋体"/>
                <w:color w:val="auto"/>
                <w:sz w:val="24"/>
                <w:lang w:bidi="ar"/>
              </w:rPr>
              <w:br/>
            </w:r>
            <w:r>
              <w:rPr>
                <w:rFonts w:hint="eastAsia" w:ascii="宋体" w:hAnsi="宋体" w:cs="宋体"/>
                <w:color w:val="auto"/>
                <w:sz w:val="24"/>
                <w:lang w:bidi="ar"/>
              </w:rPr>
              <w:t xml:space="preserve">供电系统：市电，就近取电</w:t>
            </w:r>
            <w:r/>
          </w:p>
        </w:tc>
        <w:tc>
          <w:tcPr>
            <w:shd w:val="clear" w:color="auto" w:fill="ffffff"/>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定制支架</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闸门专用定制闸门支架</w:t>
            </w:r>
            <w:r>
              <w:rPr>
                <w:rFonts w:hint="eastAsia" w:ascii="宋体" w:hAnsi="宋体" w:cs="宋体"/>
                <w:color w:val="auto"/>
                <w:sz w:val="24"/>
                <w:lang w:bidi="ar"/>
              </w:rPr>
              <w:br/>
            </w:r>
            <w:r>
              <w:rPr>
                <w:rFonts w:hint="eastAsia" w:ascii="宋体" w:hAnsi="宋体" w:cs="宋体"/>
                <w:color w:val="auto"/>
                <w:sz w:val="24"/>
                <w:lang w:bidi="ar"/>
              </w:rPr>
              <w:t xml:space="preserve">电机固定支架</w:t>
            </w:r>
            <w:r>
              <w:rPr>
                <w:rFonts w:hint="eastAsia" w:ascii="宋体" w:hAnsi="宋体" w:cs="宋体"/>
                <w:color w:val="auto"/>
                <w:sz w:val="24"/>
                <w:lang w:bidi="ar"/>
              </w:rPr>
              <w:br/>
            </w:r>
            <w:r>
              <w:rPr>
                <w:rFonts w:hint="eastAsia" w:ascii="宋体" w:hAnsi="宋体" w:cs="宋体"/>
                <w:color w:val="auto"/>
                <w:sz w:val="24"/>
                <w:lang w:bidi="ar"/>
              </w:rPr>
              <w:t xml:space="preserve">电池固定支架</w:t>
            </w:r>
            <w:r>
              <w:rPr>
                <w:rFonts w:hint="eastAsia" w:ascii="宋体" w:hAnsi="宋体" w:cs="宋体"/>
                <w:color w:val="auto"/>
                <w:sz w:val="24"/>
                <w:lang w:bidi="ar"/>
              </w:rPr>
              <w:br/>
            </w:r>
            <w:r>
              <w:rPr>
                <w:rFonts w:hint="eastAsia" w:ascii="宋体" w:hAnsi="宋体" w:cs="宋体"/>
                <w:color w:val="auto"/>
                <w:sz w:val="24"/>
                <w:lang w:bidi="ar"/>
              </w:rPr>
              <w:t xml:space="preserve">限位开关固定支架</w:t>
            </w:r>
            <w:r>
              <w:rPr>
                <w:rFonts w:hint="eastAsia" w:ascii="宋体" w:hAnsi="宋体" w:cs="宋体"/>
                <w:color w:val="auto"/>
                <w:sz w:val="24"/>
                <w:lang w:bidi="ar"/>
              </w:rPr>
              <w:br/>
            </w:r>
            <w:r>
              <w:rPr>
                <w:rFonts w:hint="eastAsia" w:ascii="宋体" w:hAnsi="宋体" w:cs="宋体"/>
                <w:color w:val="auto"/>
                <w:sz w:val="24"/>
                <w:lang w:bidi="ar"/>
              </w:rPr>
              <w:t xml:space="preserve">控制器固定支架</w:t>
            </w:r>
            <w:r/>
          </w:p>
        </w:tc>
        <w:tc>
          <w:tcPr>
            <w:shd w:val="clear" w:color="auto" w:fill="ffffff"/>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太阳能供电系统</w:t>
            </w:r>
            <w:r/>
          </w:p>
        </w:tc>
        <w:tc>
          <w:tcPr>
            <w:shd w:val="clear" w:color="auto" w:fill="auto"/>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包括电压为36V，优质铝合金为边框材质的单晶硅太阳能电池板、一体支架（控制器,电池置于支架内部），MPPT智能控制器(内置)，24V三元聚合物锂电池组,用于给设备供电的DC线。</w:t>
            </w:r>
            <w:r/>
          </w:p>
        </w:tc>
        <w:tc>
          <w:tcPr>
            <w:shd w:val="clear" w:color="auto" w:fill="ffffff"/>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2"/>
                <w:szCs w:val="22"/>
              </w:rPr>
              <w:t xml:space="preserve">多场景AI控制柜</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4"/>
                <w:lang w:bidi="ar"/>
              </w:rPr>
            </w:pPr>
            <w:r>
              <w:rPr>
                <w:rFonts w:hint="eastAsia" w:ascii="宋体" w:hAnsi="宋体" w:cs="宋体"/>
                <w:color w:val="auto"/>
                <w:sz w:val="24"/>
                <w:lang w:bidi="ar"/>
              </w:rPr>
              <w:t xml:space="preserve">无线远程控制器、配套电路，功能:单片机数据采集显示、数据处理、计算、报警、传输等，控制设备包括阀门等</w:t>
            </w:r>
            <w:r>
              <w:rPr>
                <w:rFonts w:hint="eastAsia" w:ascii="宋体" w:hAnsi="宋体" w:cs="宋体"/>
                <w:color w:val="auto"/>
                <w:sz w:val="24"/>
                <w:lang w:bidi="ar"/>
              </w:rPr>
              <w:br/>
            </w:r>
            <w:r>
              <w:rPr>
                <w:rFonts w:hint="eastAsia" w:ascii="宋体" w:hAnsi="宋体" w:cs="宋体"/>
                <w:color w:val="auto"/>
                <w:sz w:val="24"/>
                <w:lang w:bidi="ar"/>
              </w:rPr>
              <w:t xml:space="preserve">用途：传感器数据采集、传感器数据传输，工业级</w:t>
            </w:r>
            <w:r>
              <w:rPr>
                <w:rFonts w:hint="eastAsia" w:ascii="宋体" w:hAnsi="宋体" w:cs="宋体"/>
                <w:color w:val="auto"/>
                <w:sz w:val="24"/>
                <w:lang w:bidi="ar"/>
              </w:rPr>
              <w:br/>
            </w:r>
            <w:r>
              <w:rPr>
                <w:rFonts w:hint="eastAsia" w:ascii="宋体" w:hAnsi="宋体" w:cs="宋体"/>
                <w:color w:val="auto"/>
                <w:sz w:val="24"/>
                <w:lang w:bidi="ar"/>
              </w:rPr>
              <w:t xml:space="preserve">输入电压：DC5~36V</w:t>
            </w:r>
            <w:r>
              <w:rPr>
                <w:rFonts w:hint="eastAsia" w:ascii="宋体" w:hAnsi="宋体" w:cs="宋体"/>
                <w:color w:val="auto"/>
                <w:sz w:val="24"/>
                <w:lang w:bidi="ar"/>
              </w:rPr>
              <w:br/>
            </w:r>
            <w:r>
              <w:rPr>
                <w:rFonts w:hint="eastAsia" w:ascii="宋体" w:hAnsi="宋体" w:cs="宋体"/>
                <w:color w:val="auto"/>
                <w:sz w:val="24"/>
                <w:lang w:bidi="ar"/>
              </w:rPr>
              <w:t xml:space="preserve">RS485 协议处理：支持自定义问询指令下发、支持标准MODBUS协议解析</w:t>
            </w:r>
            <w:r>
              <w:rPr>
                <w:rFonts w:hint="eastAsia" w:ascii="宋体" w:hAnsi="宋体" w:cs="宋体"/>
                <w:color w:val="auto"/>
                <w:sz w:val="24"/>
                <w:lang w:bidi="ar"/>
              </w:rPr>
              <w:br/>
            </w:r>
            <w:r>
              <w:rPr>
                <w:rFonts w:hint="eastAsia" w:ascii="宋体" w:hAnsi="宋体" w:cs="宋体"/>
                <w:color w:val="auto"/>
                <w:sz w:val="24"/>
                <w:lang w:bidi="ar"/>
              </w:rPr>
              <w:t xml:space="preserve">工作电流：35mA/12v</w:t>
            </w:r>
            <w:r>
              <w:rPr>
                <w:rFonts w:hint="eastAsia" w:ascii="宋体" w:hAnsi="宋体" w:cs="宋体"/>
                <w:color w:val="auto"/>
                <w:sz w:val="24"/>
                <w:lang w:bidi="ar"/>
              </w:rPr>
              <w:br/>
            </w:r>
            <w:r>
              <w:rPr>
                <w:rFonts w:hint="eastAsia" w:ascii="宋体" w:hAnsi="宋体" w:cs="宋体"/>
                <w:color w:val="auto"/>
                <w:sz w:val="24"/>
                <w:lang w:bidi="ar"/>
              </w:rPr>
              <w:t xml:space="preserve">工作温度：-24~85℃，5~95%RH（无凝露）</w:t>
            </w:r>
            <w:r>
              <w:rPr>
                <w:rFonts w:hint="eastAsia" w:ascii="宋体" w:hAnsi="宋体" w:cs="宋体"/>
                <w:color w:val="auto"/>
                <w:sz w:val="24"/>
                <w:lang w:bidi="ar"/>
              </w:rPr>
              <w:br/>
            </w:r>
            <w:r>
              <w:rPr>
                <w:rFonts w:hint="eastAsia" w:ascii="宋体" w:hAnsi="宋体" w:cs="宋体"/>
                <w:color w:val="auto"/>
                <w:sz w:val="24"/>
                <w:lang w:bidi="ar"/>
              </w:rPr>
              <w:t xml:space="preserve">速率：14.4Kbps~57.6Kbps</w:t>
            </w:r>
            <w:r>
              <w:rPr>
                <w:rFonts w:hint="eastAsia" w:ascii="宋体" w:hAnsi="宋体" w:cs="宋体"/>
                <w:color w:val="auto"/>
                <w:sz w:val="24"/>
                <w:lang w:bidi="ar"/>
              </w:rPr>
              <w:br/>
            </w:r>
            <w:r>
              <w:rPr>
                <w:rFonts w:hint="eastAsia" w:ascii="宋体" w:hAnsi="宋体" w:cs="宋体"/>
                <w:color w:val="auto"/>
                <w:sz w:val="24"/>
                <w:lang w:bidi="ar"/>
              </w:rPr>
              <w:t xml:space="preserve">网络缓存：4K</w:t>
            </w:r>
            <w:r>
              <w:rPr>
                <w:rFonts w:hint="eastAsia" w:ascii="宋体" w:hAnsi="宋体" w:cs="宋体"/>
                <w:color w:val="auto"/>
                <w:sz w:val="24"/>
                <w:lang w:bidi="ar"/>
              </w:rPr>
              <w:br/>
            </w:r>
            <w:r>
              <w:rPr>
                <w:rFonts w:hint="eastAsia" w:ascii="宋体" w:hAnsi="宋体" w:cs="宋体"/>
                <w:color w:val="auto"/>
                <w:sz w:val="24"/>
                <w:lang w:bidi="ar"/>
              </w:rPr>
              <w:t xml:space="preserve">数据接口：RS232/485</w:t>
            </w:r>
            <w:r>
              <w:rPr>
                <w:rFonts w:hint="eastAsia" w:ascii="宋体" w:hAnsi="宋体" w:cs="宋体"/>
                <w:color w:val="auto"/>
                <w:sz w:val="24"/>
                <w:lang w:bidi="ar"/>
              </w:rPr>
              <w:br/>
            </w:r>
            <w:r>
              <w:rPr>
                <w:rFonts w:hint="eastAsia" w:ascii="宋体" w:hAnsi="宋体" w:cs="宋体"/>
                <w:color w:val="auto"/>
                <w:sz w:val="24"/>
                <w:lang w:bidi="ar"/>
              </w:rPr>
              <w:t xml:space="preserve">波特率：2400bps~115200bps</w:t>
            </w:r>
            <w:r>
              <w:rPr>
                <w:rFonts w:hint="eastAsia" w:ascii="宋体" w:hAnsi="宋体" w:cs="宋体"/>
                <w:color w:val="auto"/>
                <w:sz w:val="24"/>
                <w:lang w:bidi="ar"/>
              </w:rPr>
              <w:br/>
            </w:r>
            <w:r>
              <w:rPr>
                <w:rFonts w:hint="eastAsia" w:ascii="宋体" w:hAnsi="宋体" w:cs="宋体"/>
                <w:color w:val="auto"/>
                <w:sz w:val="24"/>
                <w:lang w:bidi="ar"/>
              </w:rPr>
              <w:t xml:space="preserve">天线接口：SMA射频座</w:t>
            </w:r>
            <w:r>
              <w:rPr>
                <w:rFonts w:hint="eastAsia" w:ascii="宋体" w:hAnsi="宋体" w:cs="宋体"/>
                <w:color w:val="auto"/>
                <w:sz w:val="24"/>
                <w:lang w:bidi="ar"/>
              </w:rPr>
              <w:br/>
            </w:r>
            <w:r>
              <w:rPr>
                <w:rFonts w:hint="eastAsia" w:ascii="宋体" w:hAnsi="宋体" w:cs="宋体"/>
                <w:color w:val="auto"/>
                <w:sz w:val="24"/>
                <w:lang w:bidi="ar"/>
              </w:rPr>
              <w:t xml:space="preserve">复位功能：复位按键，复位初始参数</w:t>
            </w:r>
            <w:r>
              <w:rPr>
                <w:rFonts w:hint="eastAsia" w:ascii="宋体" w:hAnsi="宋体" w:cs="宋体"/>
                <w:color w:val="auto"/>
                <w:sz w:val="24"/>
                <w:lang w:bidi="ar"/>
              </w:rPr>
              <w:br/>
            </w:r>
            <w:r>
              <w:rPr>
                <w:rFonts w:hint="eastAsia" w:ascii="宋体" w:hAnsi="宋体" w:cs="宋体"/>
                <w:color w:val="auto"/>
                <w:sz w:val="24"/>
                <w:lang w:bidi="ar"/>
              </w:rPr>
              <w:t xml:space="preserve">实时远程监控太阳能电池情况，欠电时报警；可实时远程查看闸门开合度(阀门打开的高度)状况，异常报警；三种电机保护功能：两端机械限位、开合度反馈、内置运行保护时间，当触发任何一级保护时电机自动停机。</w:t>
            </w:r>
            <w:r/>
          </w:p>
        </w:tc>
        <w:tc>
          <w:tcPr>
            <w:shd w:val="clear" w:color="auto" w:fill="ffffff"/>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限位器</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高、低限位器，额定电流10A，触点数1NO+1NC，操作力200N，接线方式插入式。</w:t>
            </w:r>
            <w:r/>
          </w:p>
        </w:tc>
        <w:tc>
          <w:tcPr>
            <w:shd w:val="clear" w:color="auto" w:fill="ffffff"/>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水泥预制</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含水泥、砂石、砖、管</w:t>
            </w:r>
            <w:r/>
          </w:p>
        </w:tc>
        <w:tc>
          <w:tcPr>
            <w:shd w:val="clear" w:color="auto" w:fill="ffffff"/>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水位传感器</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0-3米0.03级超声波液位计，DC12V三线制，密封等级为IP68，检测介质为弱腐蚀性液体，支持485通讯，响应时间≤5mS</w:t>
            </w:r>
            <w:r/>
          </w:p>
        </w:tc>
        <w:tc>
          <w:tcPr>
            <w:shd w:val="clear" w:color="auto" w:fill="ffffff"/>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水位传感器定制支架</w:t>
            </w:r>
            <w:r/>
          </w:p>
        </w:tc>
        <w:tc>
          <w:tcPr>
            <w:shd w:val="clear" w:color="auto" w:fill="ffffff"/>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widowControl/>
              <w:rPr>
                <w:rFonts w:ascii="宋体" w:hAnsi="宋体" w:cs="宋体"/>
                <w:color w:val="auto"/>
                <w:sz w:val="24"/>
              </w:rPr>
            </w:pPr>
            <w:r>
              <w:rPr>
                <w:rFonts w:hint="eastAsia" w:ascii="宋体" w:hAnsi="宋体" w:cs="宋体"/>
                <w:color w:val="auto"/>
                <w:sz w:val="24"/>
                <w:lang w:bidi="ar"/>
              </w:rPr>
              <w:t xml:space="preserve">闸门配套专用水位传感器支架</w:t>
            </w:r>
            <w:r/>
          </w:p>
        </w:tc>
        <w:tc>
          <w:tcPr>
            <w:shd w:val="clear" w:color="auto" w:fill="ffffff"/>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gridSpan w:val="6"/>
            <w:tcBorders>
              <w:top w:val="single" w:color="000000" w:sz="4" w:space="0"/>
              <w:left w:val="single" w:color="000000" w:sz="4" w:space="0"/>
              <w:bottom w:val="single" w:color="000000" w:sz="4" w:space="0"/>
              <w:right w:val="single" w:color="000000" w:sz="4" w:space="0"/>
            </w:tcBorders>
            <w:tcW w:w="9520" w:type="dxa"/>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lang w:bidi="ar"/>
              </w:rPr>
              <w:t xml:space="preserve">三、农田生产管理信息化建设</w:t>
            </w:r>
            <w:r/>
          </w:p>
        </w:tc>
      </w:tr>
      <w:tr>
        <w:trPr>
          <w:trHeight w:val="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数字农场智能管理系统</w:t>
            </w:r>
            <w:r/>
          </w:p>
        </w:tc>
        <w:tc>
          <w:tcPr>
            <w:gridSpan w:val="2"/>
            <w:tcBorders>
              <w:top w:val="single" w:color="000000" w:sz="4" w:space="0"/>
              <w:left w:val="single" w:color="000000" w:sz="4" w:space="0"/>
              <w:bottom w:val="single" w:color="000000" w:sz="4" w:space="0"/>
              <w:right w:val="single" w:color="000000" w:sz="4" w:space="0"/>
            </w:tcBorders>
            <w:tcW w:w="6588" w:type="dxa"/>
            <w:vAlign w:val="center"/>
            <w:textDirection w:val="lrTb"/>
            <w:noWrap w:val="false"/>
          </w:tcPr>
          <w:p>
            <w:pPr>
              <w:jc w:val="left"/>
              <w:widowControl/>
              <w:rPr>
                <w:rFonts w:ascii="宋体" w:hAnsi="宋体" w:cs="宋体"/>
                <w:color w:val="auto"/>
                <w:sz w:val="24"/>
                <w:lang w:bidi="ar"/>
              </w:rPr>
            </w:pPr>
            <w:r>
              <w:rPr>
                <w:rFonts w:hint="eastAsia" w:ascii="宋体" w:hAnsi="宋体" w:cs="宋体"/>
                <w:color w:val="auto"/>
                <w:sz w:val="24"/>
                <w:lang w:bidi="ar"/>
              </w:rPr>
              <w:t xml:space="preserve">对农田生产现场的土壤墒情、虫情、苗情等进行实时监测并进行数据分析。</w:t>
            </w:r>
            <w:r>
              <w:rPr>
                <w:rFonts w:hint="eastAsia" w:ascii="宋体" w:hAnsi="宋体" w:cs="宋体"/>
                <w:color w:val="auto"/>
                <w:sz w:val="24"/>
                <w:lang w:bidi="ar"/>
              </w:rPr>
              <w:br/>
            </w:r>
            <w:r>
              <w:rPr>
                <w:rFonts w:hint="eastAsia" w:ascii="宋体" w:hAnsi="宋体" w:cs="宋体"/>
                <w:color w:val="auto"/>
                <w:sz w:val="24"/>
                <w:lang w:bidi="ar"/>
              </w:rPr>
              <w:t xml:space="preserve">支持多种传感器、智能终端的灵活接入。对设备的基本信息、配置信息、历史运行数据等进行收集、整理与存储。</w:t>
            </w:r>
            <w:r>
              <w:rPr>
                <w:rFonts w:hint="eastAsia" w:ascii="宋体" w:hAnsi="宋体" w:cs="宋体"/>
                <w:color w:val="auto"/>
                <w:sz w:val="24"/>
                <w:lang w:bidi="ar"/>
              </w:rPr>
              <w:br/>
            </w:r>
            <w:r>
              <w:rPr>
                <w:rFonts w:hint="eastAsia" w:ascii="宋体" w:hAnsi="宋体" w:cs="宋体"/>
                <w:color w:val="auto"/>
                <w:sz w:val="24"/>
                <w:lang w:bidi="ar"/>
              </w:rPr>
              <w:t xml:space="preserve">实现精准农业分布式数据采集，精确监测农田生产现场的环境状况。</w:t>
            </w:r>
            <w:r>
              <w:rPr>
                <w:rFonts w:hint="eastAsia" w:ascii="宋体" w:hAnsi="宋体" w:cs="宋体"/>
                <w:color w:val="auto"/>
                <w:sz w:val="24"/>
                <w:lang w:bidi="ar"/>
              </w:rPr>
              <w:br/>
            </w:r>
            <w:r>
              <w:rPr>
                <w:rFonts w:hint="eastAsia" w:ascii="宋体" w:hAnsi="宋体" w:cs="宋体"/>
                <w:color w:val="auto"/>
                <w:sz w:val="24"/>
                <w:lang w:bidi="ar"/>
              </w:rPr>
              <w:t xml:space="preserve">设置预警阈值，当数据超出阈值时自动发出预警信息，并通过消息提醒方式通知相关人员。</w:t>
            </w:r>
            <w:r>
              <w:rPr>
                <w:rFonts w:hint="eastAsia" w:ascii="宋体" w:hAnsi="宋体" w:cs="宋体"/>
                <w:color w:val="auto"/>
                <w:sz w:val="24"/>
                <w:lang w:bidi="ar"/>
              </w:rPr>
              <w:br/>
            </w:r>
            <w:r>
              <w:rPr>
                <w:rFonts w:hint="eastAsia" w:ascii="宋体" w:hAnsi="宋体" w:cs="宋体"/>
                <w:color w:val="auto"/>
                <w:sz w:val="24"/>
                <w:lang w:bidi="ar"/>
              </w:rPr>
              <w:t xml:space="preserve">实现农产品生产环境的智能感知、智能预警、智能决策、智能分析。</w:t>
            </w:r>
            <w:r/>
          </w:p>
          <w:p>
            <w:pPr>
              <w:jc w:val="left"/>
              <w:widowControl/>
              <w:rPr>
                <w:rFonts w:ascii="宋体" w:hAnsi="宋体" w:cs="宋体"/>
                <w:color w:val="auto"/>
                <w:sz w:val="22"/>
                <w:szCs w:val="22"/>
              </w:rPr>
            </w:pPr>
            <w:r>
              <w:rPr>
                <w:rFonts w:hint="eastAsia" w:ascii="宋体" w:hAnsi="宋体" w:cs="宋体"/>
                <w:color w:val="auto"/>
                <w:sz w:val="22"/>
                <w:szCs w:val="22"/>
              </w:rPr>
              <w:t xml:space="preserve">▲可展示不同时间段作物生长过程，进行年度生产过程对比，反映作物持续生长的差异性。</w:t>
            </w:r>
            <w:r/>
          </w:p>
          <w:p>
            <w:pPr>
              <w:jc w:val="left"/>
              <w:widowControl/>
              <w:rPr>
                <w:rFonts w:ascii="宋体" w:hAnsi="宋体" w:cs="宋体"/>
                <w:color w:val="auto"/>
                <w:sz w:val="22"/>
                <w:szCs w:val="22"/>
              </w:rPr>
            </w:pPr>
            <w:r>
              <w:rPr>
                <w:rFonts w:hint="eastAsia" w:ascii="宋体" w:hAnsi="宋体" w:cs="宋体"/>
                <w:color w:val="auto"/>
                <w:sz w:val="22"/>
                <w:szCs w:val="22"/>
              </w:rPr>
              <w:t xml:space="preserve">▲可结合土壤墒情监测设备，实时监测土壤的水分、温度、pH值等参数，为灌溉管理提供依据。</w:t>
            </w:r>
            <w:r/>
          </w:p>
          <w:p>
            <w:pPr>
              <w:jc w:val="left"/>
              <w:widowControl/>
              <w:rPr>
                <w:rFonts w:ascii="宋体" w:hAnsi="宋体" w:cs="宋体"/>
                <w:color w:val="auto"/>
                <w:sz w:val="22"/>
                <w:szCs w:val="22"/>
              </w:rPr>
            </w:pPr>
            <w:r>
              <w:rPr>
                <w:rFonts w:hint="eastAsia" w:ascii="宋体" w:hAnsi="宋体" w:cs="宋体"/>
                <w:color w:val="auto"/>
                <w:sz w:val="22"/>
                <w:szCs w:val="22"/>
              </w:rPr>
              <w:t xml:space="preserve">▲可实时采集田间空气温湿度、大气压力、光照、二氧化碳、风速风向和降雨量等气象信息，指导作物得到适时适量的灌溉。</w:t>
            </w:r>
            <w:r/>
          </w:p>
          <w:p>
            <w:pPr>
              <w:jc w:val="left"/>
              <w:widowControl/>
              <w:rPr>
                <w:rFonts w:ascii="宋体" w:hAnsi="宋体" w:cs="宋体"/>
                <w:color w:val="auto"/>
                <w:sz w:val="22"/>
                <w:szCs w:val="22"/>
              </w:rPr>
            </w:pPr>
            <w:r>
              <w:rPr>
                <w:rFonts w:hint="eastAsia" w:ascii="宋体" w:hAnsi="宋体" w:cs="宋体"/>
                <w:color w:val="auto"/>
                <w:sz w:val="22"/>
                <w:szCs w:val="22"/>
              </w:rPr>
              <w:t xml:space="preserve">▲可通过地面安装的监控设备，实时采集农田的图像数据，指导农业管理者农事管理。</w:t>
            </w:r>
            <w:r/>
          </w:p>
          <w:p>
            <w:pPr>
              <w:jc w:val="left"/>
              <w:widowControl/>
              <w:rPr>
                <w:rFonts w:ascii="宋体" w:hAnsi="宋体" w:cs="宋体"/>
                <w:color w:val="auto"/>
                <w:sz w:val="22"/>
                <w:szCs w:val="22"/>
              </w:rPr>
            </w:pPr>
            <w:r>
              <w:rPr>
                <w:rFonts w:hint="eastAsia" w:ascii="宋体" w:hAnsi="宋体" w:cs="宋体"/>
                <w:color w:val="auto"/>
                <w:sz w:val="22"/>
                <w:szCs w:val="22"/>
              </w:rPr>
              <w:t xml:space="preserve">▲可根据不同作物的环境特性，设定适宜的预警阈值，数据异常情况将自动提醒相关农事管理者。</w:t>
            </w:r>
            <w:r/>
          </w:p>
          <w:p>
            <w:pPr>
              <w:jc w:val="left"/>
              <w:widowControl/>
              <w:rPr>
                <w:rFonts w:ascii="宋体" w:hAnsi="宋体" w:cs="宋体"/>
                <w:color w:val="auto"/>
                <w:sz w:val="22"/>
                <w:szCs w:val="22"/>
              </w:rPr>
            </w:pPr>
            <w:r>
              <w:rPr>
                <w:rFonts w:hint="eastAsia" w:ascii="宋体" w:hAnsi="宋体" w:cs="宋体"/>
                <w:color w:val="auto"/>
                <w:sz w:val="22"/>
                <w:szCs w:val="22"/>
              </w:rPr>
              <w:t xml:space="preserve">注：带▲号条款须提供具产品检测报告，加盖投标人公章。</w:t>
            </w:r>
            <w:r/>
          </w:p>
          <w:p>
            <w:pPr>
              <w:jc w:val="left"/>
              <w:widowControl/>
              <w:rPr>
                <w:rFonts w:ascii="宋体" w:hAnsi="宋体" w:cs="宋体"/>
                <w:color w:val="auto"/>
                <w:sz w:val="24"/>
                <w:lang w:bidi="ar"/>
              </w:rPr>
            </w:pPr>
            <w:r/>
            <w:bookmarkStart w:id="819" w:name="OLE_LINK14"/>
            <w:r/>
            <w:bookmarkStart w:id="820" w:name="OLE_LINK15"/>
            <w:r>
              <w:rPr>
                <w:rFonts w:hint="eastAsia" w:ascii="宋体" w:hAnsi="宋体" w:cs="宋体"/>
                <w:color w:val="auto"/>
                <w:sz w:val="22"/>
                <w:szCs w:val="22"/>
              </w:rPr>
              <w:t xml:space="preserve">投标人提供的检测报告的签发机构，必须符合在中国合格评定国家认可委员会网站-信息查询-检测和校准实验室中已正式公布的结构化能力范围中在线查询（查询内容包含认可的授权签字人及领域、认可的检测能力范围中是否包含软硬件产品类别），提供相关截图，未提供不得分，评委现场查询核实。</w:t>
            </w:r>
            <w:bookmarkEnd w:id="819"/>
            <w:r/>
            <w:bookmarkEnd w:id="820"/>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r>
        <w:trPr>
          <w:trHeight w:val="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数字农田移动端</w:t>
            </w:r>
            <w:r/>
          </w:p>
        </w:tc>
        <w:tc>
          <w:tcPr>
            <w:gridSpan w:val="2"/>
            <w:tcBorders>
              <w:top w:val="single" w:color="000000" w:sz="4" w:space="0"/>
              <w:left w:val="single" w:color="000000" w:sz="4" w:space="0"/>
              <w:bottom w:val="single" w:color="000000" w:sz="4" w:space="0"/>
              <w:right w:val="single" w:color="000000" w:sz="4" w:space="0"/>
            </w:tcBorders>
            <w:tcW w:w="6588" w:type="dxa"/>
            <w:vAlign w:val="center"/>
            <w:textDirection w:val="lrTb"/>
            <w:noWrap w:val="false"/>
          </w:tcPr>
          <w:p>
            <w:pPr>
              <w:jc w:val="left"/>
              <w:widowControl/>
              <w:rPr>
                <w:rFonts w:ascii="宋体" w:hAnsi="宋体" w:cs="宋体"/>
                <w:color w:val="auto"/>
                <w:sz w:val="24"/>
                <w:lang w:bidi="ar"/>
              </w:rPr>
            </w:pPr>
            <w:r>
              <w:rPr>
                <w:rFonts w:hint="eastAsia" w:ascii="宋体" w:hAnsi="宋体" w:cs="宋体"/>
                <w:color w:val="auto"/>
                <w:sz w:val="24"/>
                <w:lang w:bidi="ar"/>
              </w:rPr>
              <w:t xml:space="preserve">实时查看田间虫情监测信息，对实时数据与历史记录进行查阅。</w:t>
            </w:r>
            <w:r>
              <w:rPr>
                <w:rFonts w:hint="eastAsia" w:ascii="宋体" w:hAnsi="宋体" w:cs="宋体"/>
                <w:color w:val="auto"/>
                <w:sz w:val="24"/>
                <w:lang w:bidi="ar"/>
              </w:rPr>
              <w:br/>
            </w:r>
            <w:r>
              <w:rPr>
                <w:rFonts w:hint="eastAsia" w:ascii="宋体" w:hAnsi="宋体" w:cs="宋体"/>
                <w:color w:val="auto"/>
                <w:sz w:val="24"/>
                <w:lang w:bidi="ar"/>
              </w:rPr>
              <w:t xml:space="preserve">查看土壤多层墒情参数。</w:t>
            </w:r>
            <w:r>
              <w:rPr>
                <w:rFonts w:hint="eastAsia" w:ascii="宋体" w:hAnsi="宋体" w:cs="宋体"/>
                <w:color w:val="auto"/>
                <w:sz w:val="24"/>
                <w:lang w:bidi="ar"/>
              </w:rPr>
              <w:br/>
            </w:r>
            <w:r>
              <w:rPr>
                <w:rFonts w:hint="eastAsia" w:ascii="宋体" w:hAnsi="宋体" w:cs="宋体"/>
                <w:color w:val="auto"/>
                <w:sz w:val="24"/>
                <w:lang w:bidi="ar"/>
              </w:rPr>
              <w:t xml:space="preserve">实时查看作物生长情况、田间农事操作情况等，实现远程可视化监控。</w:t>
            </w:r>
            <w:r>
              <w:rPr>
                <w:rFonts w:hint="eastAsia" w:ascii="宋体" w:hAnsi="宋体" w:cs="宋体"/>
                <w:color w:val="auto"/>
                <w:sz w:val="24"/>
                <w:lang w:bidi="ar"/>
              </w:rPr>
              <w:br/>
            </w:r>
            <w:r>
              <w:rPr>
                <w:rFonts w:hint="eastAsia" w:ascii="宋体" w:hAnsi="宋体" w:cs="宋体"/>
                <w:color w:val="auto"/>
                <w:sz w:val="24"/>
                <w:lang w:bidi="ar"/>
              </w:rPr>
              <w:t xml:space="preserve">智能控制田间智能设备及智能灌溉阀门的开启/关闭。</w:t>
            </w:r>
            <w:r/>
          </w:p>
          <w:p>
            <w:pPr>
              <w:jc w:val="left"/>
              <w:widowControl/>
              <w:rPr>
                <w:rFonts w:ascii="宋体" w:hAnsi="宋体" w:cs="宋体"/>
                <w:color w:val="auto"/>
                <w:sz w:val="22"/>
                <w:szCs w:val="22"/>
              </w:rPr>
            </w:pPr>
            <w:r>
              <w:rPr>
                <w:rFonts w:hint="eastAsia" w:ascii="宋体" w:hAnsi="宋体" w:cs="宋体"/>
                <w:color w:val="auto"/>
                <w:sz w:val="22"/>
                <w:szCs w:val="22"/>
              </w:rPr>
              <w:t xml:space="preserve">▲可通过手机端，对物联设备的数据进行采集显示，设备异常预警提醒，生产设备的控制，如：智能灌溉等设备的联动，且可进行自动化设置，实现一对一、一对多、以及多对多的联动控制。</w:t>
            </w:r>
            <w:r/>
          </w:p>
          <w:p>
            <w:pPr>
              <w:jc w:val="left"/>
              <w:widowControl/>
              <w:rPr>
                <w:rFonts w:ascii="宋体" w:hAnsi="宋体" w:cs="宋体"/>
                <w:color w:val="auto"/>
                <w:sz w:val="22"/>
                <w:szCs w:val="22"/>
              </w:rPr>
            </w:pPr>
            <w:r>
              <w:rPr>
                <w:rFonts w:hint="eastAsia" w:ascii="宋体" w:hAnsi="宋体" w:cs="宋体"/>
                <w:color w:val="auto"/>
                <w:sz w:val="22"/>
                <w:szCs w:val="22"/>
              </w:rPr>
              <w:t xml:space="preserve">▲可实现远程控制，调整环境状态，为作物创造适宜的生长环境。</w:t>
            </w:r>
            <w:r/>
          </w:p>
          <w:p>
            <w:pPr>
              <w:jc w:val="left"/>
              <w:widowControl/>
              <w:rPr>
                <w:rFonts w:ascii="宋体" w:hAnsi="宋体" w:cs="宋体"/>
                <w:color w:val="auto"/>
                <w:sz w:val="22"/>
                <w:szCs w:val="22"/>
              </w:rPr>
            </w:pPr>
            <w:r>
              <w:rPr>
                <w:rFonts w:hint="eastAsia" w:ascii="宋体" w:hAnsi="宋体" w:cs="宋体"/>
                <w:color w:val="auto"/>
                <w:sz w:val="22"/>
                <w:szCs w:val="22"/>
              </w:rPr>
              <w:t xml:space="preserve">注：带▲号条款须提供产品检测报告加盖投标人公章。</w:t>
            </w:r>
            <w:r/>
          </w:p>
          <w:p>
            <w:pPr>
              <w:jc w:val="left"/>
              <w:widowControl/>
              <w:rPr>
                <w:color w:val="auto"/>
              </w:rPr>
            </w:pPr>
            <w:r>
              <w:rPr>
                <w:rFonts w:hint="eastAsia" w:ascii="宋体" w:hAnsi="宋体" w:cs="宋体"/>
                <w:color w:val="auto"/>
                <w:sz w:val="22"/>
                <w:szCs w:val="22"/>
              </w:rPr>
              <w:t xml:space="preserve">投标人提供的检测报告的签发机构，必须符合在中国合格评定国家认可委员会网站-信息查询-检测和校准实验室中已正式公布的结构化能力范围中在线查询（查询内容包含认可的授权签字人及领域、认可的检测能力范围中是否包含软硬件产品类别），提供相关截图，未提供不得分，评委现场查询核实。</w:t>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r>
    </w:tbl>
    <w:p>
      <w:pPr>
        <w:spacing w:line="500" w:lineRule="exact"/>
        <w:rPr>
          <w:rFonts w:ascii="宋体" w:hAnsi="宋体" w:cs="宋体"/>
          <w:b/>
          <w:bCs/>
          <w:color w:val="auto"/>
          <w:sz w:val="24"/>
        </w:rPr>
      </w:pPr>
      <w:r>
        <w:rPr>
          <w:rFonts w:hint="eastAsia" w:ascii="宋体" w:hAnsi="宋体" w:cs="宋体"/>
          <w:b/>
          <w:bCs/>
          <w:color w:val="auto"/>
          <w:sz w:val="24"/>
        </w:rPr>
        <w:t xml:space="preserve">五、报价方式</w:t>
      </w:r>
      <w:r/>
    </w:p>
    <w:p>
      <w:pPr>
        <w:contextualSpacing/>
        <w:ind w:firstLine="480"/>
        <w:spacing w:line="500" w:lineRule="exact"/>
        <w:rPr>
          <w:rFonts w:ascii="宋体" w:hAnsi="宋体" w:cs="宋体"/>
          <w:bCs/>
          <w:color w:val="auto"/>
          <w:sz w:val="24"/>
        </w:rPr>
      </w:pPr>
      <w:r>
        <w:rPr>
          <w:rFonts w:hint="eastAsia" w:ascii="宋体" w:hAnsi="宋体" w:cs="宋体"/>
          <w:bCs/>
          <w:color w:val="auto"/>
          <w:sz w:val="24"/>
        </w:rPr>
        <w:t xml:space="preserve">本项目投标报价为</w:t>
      </w:r>
      <w:r>
        <w:rPr>
          <w:rFonts w:hint="eastAsia" w:ascii="宋体" w:hAnsi="宋体" w:cs="宋体"/>
          <w:b/>
          <w:color w:val="auto"/>
          <w:sz w:val="24"/>
          <w:u w:val="single"/>
        </w:rPr>
        <w:t xml:space="preserve">固定总价</w:t>
      </w:r>
      <w:r>
        <w:rPr>
          <w:rFonts w:hint="eastAsia" w:ascii="宋体" w:hAnsi="宋体" w:cs="宋体"/>
          <w:bCs/>
          <w:color w:val="auto"/>
          <w:sz w:val="24"/>
        </w:rPr>
        <w:t xml:space="preserve">，投标报价应包括招</w:t>
      </w:r>
      <w:r>
        <w:rPr>
          <w:rFonts w:hint="eastAsia" w:ascii="宋体" w:hAnsi="宋体" w:cs="宋体"/>
          <w:bCs/>
          <w:color w:val="auto"/>
          <w:sz w:val="24"/>
        </w:rPr>
        <w:t xml:space="preserve">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p>
    <w:p>
      <w:pPr>
        <w:contextualSpacing/>
        <w:ind w:left="-2" w:firstLine="480"/>
        <w:spacing w:line="500" w:lineRule="exact"/>
        <w:tabs>
          <w:tab w:val="left" w:pos="567" w:leader="none"/>
        </w:tabs>
        <w:rPr>
          <w:rFonts w:ascii="宋体" w:hAnsi="宋体"/>
          <w:bCs/>
          <w:color w:val="auto"/>
          <w:sz w:val="24"/>
        </w:rPr>
      </w:pPr>
      <w:r>
        <w:rPr>
          <w:rFonts w:hint="eastAsia" w:ascii="宋体" w:hAnsi="宋体" w:cs="宋体"/>
          <w:bCs/>
          <w:color w:val="auto"/>
          <w:sz w:val="24"/>
        </w:rPr>
        <w:t xml:space="preserve">报价货币为人民币，评标时以人民币为准。</w:t>
      </w:r>
      <w:r/>
    </w:p>
    <w:p>
      <w:pPr>
        <w:jc w:val="left"/>
        <w:spacing w:line="500" w:lineRule="exact"/>
        <w:rPr>
          <w:rFonts w:ascii="宋体" w:hAnsi="宋体" w:cs="宋体"/>
          <w:b/>
          <w:color w:val="auto"/>
          <w:sz w:val="24"/>
        </w:rPr>
      </w:pPr>
      <w:r>
        <w:rPr>
          <w:rFonts w:hint="eastAsia" w:ascii="宋体" w:hAnsi="宋体" w:cs="宋体"/>
          <w:b/>
          <w:color w:val="auto"/>
          <w:sz w:val="24"/>
          <w:lang w:bidi="ar"/>
        </w:rPr>
        <w:t xml:space="preserve">六、交货期及交货地点</w:t>
      </w:r>
      <w:r/>
    </w:p>
    <w:p>
      <w:pPr>
        <w:ind w:firstLine="480"/>
        <w:jc w:val="left"/>
        <w:spacing w:line="500" w:lineRule="exact"/>
        <w:rPr>
          <w:rFonts w:ascii="宋体" w:hAnsi="宋体" w:cs="宋体"/>
          <w:color w:val="auto"/>
          <w:sz w:val="24"/>
          <w:lang w:bidi="ar"/>
        </w:rPr>
      </w:pPr>
      <w:r>
        <w:rPr>
          <w:rFonts w:hint="eastAsia" w:ascii="宋体" w:hAnsi="宋体" w:cs="宋体"/>
          <w:color w:val="auto"/>
          <w:sz w:val="24"/>
          <w:lang w:bidi="ar"/>
        </w:rPr>
        <w:t xml:space="preserve">1、交货日期：合同签订后45天内完成更新设备安装及调试。运行服务保障期：</w:t>
      </w:r>
      <w:r>
        <w:rPr>
          <w:rFonts w:hint="eastAsia" w:ascii="宋体" w:hAnsi="宋体" w:cs="宋体"/>
          <w:color w:val="auto"/>
          <w:sz w:val="24"/>
          <w:lang w:val="en-US" w:eastAsia="zh-CN" w:bidi="ar"/>
        </w:rPr>
        <w:t xml:space="preserve">3年</w:t>
      </w:r>
      <w:r>
        <w:rPr>
          <w:rFonts w:hint="eastAsia" w:ascii="宋体" w:hAnsi="宋体" w:cs="宋体"/>
          <w:color w:val="auto"/>
          <w:sz w:val="24"/>
          <w:lang w:bidi="ar"/>
        </w:rPr>
        <w:t xml:space="preserve">。</w:t>
      </w:r>
      <w:r/>
    </w:p>
    <w:p>
      <w:pPr>
        <w:ind w:firstLine="480"/>
        <w:jc w:val="left"/>
        <w:spacing w:line="500" w:lineRule="exact"/>
        <w:rPr>
          <w:rFonts w:ascii="宋体" w:hAnsi="宋体" w:cs="宋体"/>
          <w:color w:val="auto"/>
          <w:sz w:val="24"/>
          <w:lang w:bidi="ar"/>
        </w:rPr>
      </w:pPr>
      <w:r>
        <w:rPr>
          <w:rFonts w:hint="eastAsia" w:ascii="宋体" w:hAnsi="宋体" w:cs="宋体"/>
          <w:color w:val="auto"/>
          <w:sz w:val="24"/>
          <w:lang w:bidi="ar"/>
        </w:rPr>
        <w:t xml:space="preserve">2、交货地点：投标人负责将货物运到采购人指定地点，由投标人负责办理运输和装卸等，费用由投标人负责，由采购人组织验收，检验不合格或不符合质量要求，投标人除无条件退货、返工外，还应承担采购人的一切损失。</w:t>
      </w:r>
      <w:r/>
    </w:p>
    <w:p>
      <w:pPr>
        <w:spacing w:line="500" w:lineRule="exact"/>
        <w:rPr>
          <w:rFonts w:ascii="宋体" w:hAnsi="宋体" w:cs="宋体"/>
          <w:b/>
          <w:color w:val="auto"/>
          <w:sz w:val="24"/>
        </w:rPr>
      </w:pPr>
      <w:r>
        <w:rPr>
          <w:rFonts w:hint="eastAsia" w:ascii="宋体" w:hAnsi="宋体" w:cs="宋体"/>
          <w:b/>
          <w:color w:val="auto"/>
          <w:sz w:val="24"/>
          <w:lang w:bidi="ar"/>
        </w:rPr>
        <w:t xml:space="preserve">七、</w:t>
      </w:r>
      <w:r>
        <w:rPr>
          <w:rFonts w:hint="eastAsia" w:ascii="宋体" w:hAnsi="宋体" w:cs="宋体"/>
          <w:b/>
          <w:color w:val="auto"/>
          <w:sz w:val="24"/>
        </w:rPr>
        <w:t xml:space="preserve">服务要求</w:t>
      </w:r>
      <w:r/>
    </w:p>
    <w:p>
      <w:pPr>
        <w:ind w:firstLine="482"/>
        <w:spacing w:line="500" w:lineRule="exact"/>
        <w:rPr>
          <w:rFonts w:ascii="宋体" w:hAnsi="宋体" w:cs="宋体"/>
          <w:b/>
          <w:color w:val="auto"/>
          <w:sz w:val="24"/>
        </w:rPr>
      </w:pPr>
      <w:r>
        <w:rPr>
          <w:rFonts w:hint="eastAsia" w:ascii="宋体" w:hAnsi="宋体" w:cs="宋体"/>
          <w:b/>
          <w:color w:val="auto"/>
          <w:sz w:val="24"/>
          <w:lang w:bidi="ar"/>
        </w:rPr>
        <w:t xml:space="preserve">1）服务总体要求</w:t>
      </w:r>
      <w:r/>
    </w:p>
    <w:p>
      <w:pPr>
        <w:ind w:firstLine="480"/>
        <w:spacing w:line="500" w:lineRule="exact"/>
        <w:rPr>
          <w:rFonts w:ascii="宋体" w:hAnsi="宋体" w:cs="宋体"/>
          <w:color w:val="auto"/>
          <w:sz w:val="24"/>
        </w:rPr>
      </w:pPr>
      <w:r>
        <w:rPr>
          <w:rFonts w:hint="eastAsia" w:ascii="宋体" w:hAnsi="宋体" w:cs="宋体"/>
          <w:color w:val="auto"/>
          <w:sz w:val="24"/>
        </w:rPr>
        <w:t xml:space="preserve">①运维期间提供7×24小时在线咨询服务，能提供技术人员的实时在线技术支持，当远程电话支持无法解决故障时，根据招标人要求，提供紧急现场技术支持和救援服务，次数不限，4小时内赶到现场。</w:t>
      </w:r>
      <w:r/>
    </w:p>
    <w:p>
      <w:pPr>
        <w:ind w:firstLine="480"/>
        <w:spacing w:line="500" w:lineRule="exact"/>
        <w:rPr>
          <w:rFonts w:ascii="宋体" w:hAnsi="宋体" w:cs="宋体"/>
          <w:color w:val="auto"/>
          <w:sz w:val="24"/>
        </w:rPr>
      </w:pPr>
      <w:r>
        <w:rPr>
          <w:rFonts w:hint="eastAsia" w:ascii="宋体" w:hAnsi="宋体" w:cs="宋体"/>
          <w:color w:val="auto"/>
          <w:sz w:val="24"/>
        </w:rPr>
        <w:t xml:space="preserve">如果对故障原因不确定或确定有多种故障原因，且不能在短时间内解决的，维保公司应在48小时内免费提供备用设备，保证恢复系统的正常工作。</w:t>
      </w:r>
      <w:r/>
    </w:p>
    <w:p>
      <w:pPr>
        <w:ind w:firstLine="480"/>
        <w:spacing w:line="500" w:lineRule="exact"/>
        <w:rPr>
          <w:rFonts w:ascii="宋体" w:hAnsi="宋体" w:cs="宋体"/>
          <w:color w:val="auto"/>
          <w:sz w:val="24"/>
        </w:rPr>
      </w:pPr>
      <w:r>
        <w:rPr>
          <w:rFonts w:hint="eastAsia" w:ascii="宋体" w:hAnsi="宋体" w:cs="宋体"/>
          <w:color w:val="auto"/>
          <w:sz w:val="24"/>
        </w:rPr>
        <w:t xml:space="preserve">②提供硬件每季度不少于1次、软件每月不少于1次的定期巡检，对相关软硬件进行性能、安全等方面的评估，及早发现系统存在的问题，并通过计划内的停机维护，使故障造成的影响降到最小；负责修补系统软件最新补丁(包括操作系统以及服务器相关插件、驱动程序等)，提供系统软件咨询服务，包括系统升级扩充方案，系统软件运行过程中的各种技术问题等。</w:t>
      </w:r>
      <w:r/>
    </w:p>
    <w:p>
      <w:pPr>
        <w:ind w:firstLine="480"/>
        <w:spacing w:line="500" w:lineRule="exact"/>
        <w:rPr>
          <w:rFonts w:ascii="宋体" w:hAnsi="宋体" w:cs="宋体"/>
          <w:color w:val="auto"/>
          <w:sz w:val="24"/>
        </w:rPr>
      </w:pPr>
      <w:r>
        <w:rPr>
          <w:rFonts w:hint="eastAsia" w:ascii="宋体" w:hAnsi="宋体" w:cs="宋体"/>
          <w:color w:val="auto"/>
          <w:sz w:val="24"/>
        </w:rPr>
        <w:t xml:space="preserve">③详细的服务计划：针对用户维保设备制定运维期间的服务计划，包含指定的服务人员、明确的技术服务内容等，在服务期间随时更新维保设备硬件或系统软件配置变更的情况，建立所有维保设备的配置统计文档。</w:t>
      </w:r>
      <w:r/>
    </w:p>
    <w:p>
      <w:pPr>
        <w:ind w:firstLine="480"/>
        <w:spacing w:line="500" w:lineRule="exact"/>
        <w:rPr>
          <w:rFonts w:ascii="宋体" w:hAnsi="宋体" w:cs="宋体"/>
          <w:color w:val="auto"/>
          <w:sz w:val="24"/>
        </w:rPr>
      </w:pPr>
      <w:r>
        <w:rPr>
          <w:rFonts w:hint="eastAsia" w:ascii="宋体" w:hAnsi="宋体" w:cs="宋体"/>
          <w:color w:val="auto"/>
          <w:sz w:val="24"/>
        </w:rPr>
        <w:t xml:space="preserve">④不间断服务：从接到故障申告，应保证响应过程中始终有专门的人员保持故障处理服务的不中断，现场服务人员是否完成故障的处理应以用户认可为标准。</w:t>
      </w:r>
      <w:r/>
    </w:p>
    <w:p>
      <w:pPr>
        <w:ind w:firstLine="482"/>
        <w:spacing w:line="500" w:lineRule="exact"/>
        <w:rPr>
          <w:rFonts w:ascii="宋体" w:hAnsi="宋体" w:cs="宋体"/>
          <w:b/>
          <w:color w:val="auto"/>
          <w:sz w:val="24"/>
        </w:rPr>
      </w:pPr>
      <w:r>
        <w:rPr>
          <w:rFonts w:hint="eastAsia" w:ascii="宋体" w:hAnsi="宋体" w:cs="宋体"/>
          <w:b/>
          <w:color w:val="auto"/>
          <w:sz w:val="24"/>
          <w:lang w:bidi="ar"/>
        </w:rPr>
        <w:t xml:space="preserve">2）软硬件设备服务具体要求</w:t>
      </w:r>
      <w:r/>
    </w:p>
    <w:p>
      <w:pPr>
        <w:ind w:firstLine="480"/>
        <w:spacing w:line="500" w:lineRule="exact"/>
        <w:rPr>
          <w:rFonts w:ascii="宋体" w:hAnsi="宋体" w:cs="宋体"/>
          <w:color w:val="auto"/>
          <w:sz w:val="24"/>
        </w:rPr>
      </w:pPr>
      <w:r>
        <w:rPr>
          <w:rFonts w:hint="eastAsia" w:ascii="宋体" w:hAnsi="宋体" w:cs="宋体"/>
          <w:color w:val="auto"/>
          <w:sz w:val="24"/>
        </w:rPr>
        <w:t xml:space="preserve">①具有能够覆盖本次所有维保设备的备件保障能力，且必须免费提供设备附表中包含的所有设备的任何故障部件诊断及更换。</w:t>
      </w:r>
      <w:r/>
    </w:p>
    <w:p>
      <w:pPr>
        <w:ind w:firstLine="480"/>
        <w:spacing w:line="500" w:lineRule="exact"/>
        <w:rPr>
          <w:rFonts w:ascii="宋体" w:hAnsi="宋体" w:cs="宋体"/>
          <w:color w:val="auto"/>
          <w:sz w:val="24"/>
        </w:rPr>
      </w:pPr>
      <w:r>
        <w:rPr>
          <w:rFonts w:hint="eastAsia" w:ascii="宋体" w:hAnsi="宋体" w:cs="宋体"/>
          <w:color w:val="auto"/>
          <w:sz w:val="24"/>
        </w:rPr>
        <w:t xml:space="preserve">②对于可能会对有关系统、应用或业务造成影响的设备软硬件问题，如软硬件的缺陷、隐患等，需尽早通知招标人，并提供解决方案建议书或补丁/微码安装建议书，提供补丁或升级软件版本的光盘介质。并经过招标人评估同意后，负责进行安装、测试和实施，并保证期间系统正常运行，不会对招标人生产系统造成不良影响。</w:t>
      </w:r>
      <w:r/>
    </w:p>
    <w:p>
      <w:pPr>
        <w:ind w:firstLine="482"/>
        <w:spacing w:line="500" w:lineRule="exact"/>
        <w:rPr>
          <w:rFonts w:ascii="宋体" w:hAnsi="宋体" w:cs="宋体"/>
          <w:b/>
          <w:color w:val="auto"/>
          <w:sz w:val="24"/>
        </w:rPr>
      </w:pPr>
      <w:r>
        <w:rPr>
          <w:rFonts w:hint="eastAsia" w:ascii="宋体" w:hAnsi="宋体" w:cs="宋体"/>
          <w:b/>
          <w:color w:val="auto"/>
          <w:sz w:val="24"/>
          <w:lang w:bidi="ar"/>
        </w:rPr>
        <w:t xml:space="preserve">3）其他要求</w:t>
      </w:r>
      <w:r/>
    </w:p>
    <w:p>
      <w:pPr>
        <w:ind w:firstLine="480"/>
        <w:spacing w:line="500" w:lineRule="exact"/>
        <w:rPr>
          <w:rFonts w:ascii="宋体" w:hAnsi="宋体" w:cs="宋体"/>
          <w:color w:val="auto"/>
          <w:sz w:val="24"/>
        </w:rPr>
      </w:pPr>
      <w:r>
        <w:rPr>
          <w:rFonts w:hint="eastAsia" w:ascii="宋体" w:hAnsi="宋体" w:cs="宋体"/>
          <w:color w:val="auto"/>
          <w:sz w:val="24"/>
        </w:rPr>
        <w:t xml:space="preserve">①成交供应商承诺在合同签署同时，与采购人签订安全保密协议；</w:t>
      </w:r>
      <w:r/>
    </w:p>
    <w:p>
      <w:pPr>
        <w:ind w:firstLine="480"/>
        <w:spacing w:line="500" w:lineRule="exact"/>
        <w:rPr>
          <w:rFonts w:ascii="宋体" w:hAnsi="宋体" w:cs="宋体"/>
          <w:color w:val="auto"/>
          <w:sz w:val="24"/>
        </w:rPr>
      </w:pPr>
      <w:r>
        <w:rPr>
          <w:rFonts w:hint="eastAsia" w:ascii="宋体" w:hAnsi="宋体" w:cs="宋体"/>
          <w:color w:val="auto"/>
          <w:sz w:val="24"/>
        </w:rPr>
        <w:t xml:space="preserve">②建立完善的维护档案及记录；</w:t>
      </w:r>
      <w:r/>
    </w:p>
    <w:p>
      <w:pPr>
        <w:contextualSpacing/>
        <w:spacing w:line="500" w:lineRule="exact"/>
        <w:tabs>
          <w:tab w:val="left" w:pos="567" w:leader="none"/>
        </w:tabs>
        <w:rPr>
          <w:rFonts w:ascii="宋体" w:hAnsi="宋体"/>
          <w:b/>
          <w:color w:val="auto"/>
          <w:sz w:val="28"/>
          <w:szCs w:val="28"/>
        </w:rPr>
      </w:pPr>
      <w:r>
        <w:rPr>
          <w:rFonts w:hint="eastAsia" w:ascii="宋体" w:hAnsi="宋体"/>
          <w:b/>
          <w:color w:val="auto"/>
          <w:sz w:val="28"/>
          <w:szCs w:val="28"/>
        </w:rPr>
        <w:t xml:space="preserve">4）粮食保供信息化平台运行维护服务要求细则</w:t>
      </w:r>
      <w:r/>
    </w:p>
    <w:p>
      <w:pPr>
        <w:contextualSpacing/>
        <w:jc w:val="left"/>
        <w:spacing w:line="500" w:lineRule="exact"/>
        <w:tabs>
          <w:tab w:val="left" w:pos="567" w:leader="none"/>
        </w:tabs>
        <w:rPr>
          <w:rFonts w:ascii="宋体" w:hAnsi="宋体"/>
          <w:b/>
          <w:color w:val="auto"/>
          <w:sz w:val="28"/>
          <w:szCs w:val="28"/>
        </w:rPr>
      </w:pPr>
      <w:r>
        <w:rPr>
          <w:rFonts w:hint="eastAsia" w:ascii="宋体" w:hAnsi="宋体"/>
          <w:b/>
          <w:color w:val="auto"/>
          <w:sz w:val="28"/>
          <w:szCs w:val="28"/>
        </w:rPr>
        <w:t xml:space="preserve">服务目标</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为确保“粮食保供信息化平台”在招标文件约定的维保期内稳定、高效、安全运行，保障粮食储备、流通、监测、调度等核心业务不间断，特制定本维保要求。投标人提供的维保服务应确保平台可用性不低于99.9%，数据准确率达到100%。</w:t>
      </w:r>
      <w:r/>
    </w:p>
    <w:p>
      <w:pPr>
        <w:contextualSpacing/>
        <w:jc w:val="left"/>
        <w:spacing w:line="500" w:lineRule="exact"/>
        <w:tabs>
          <w:tab w:val="left" w:pos="567" w:leader="none"/>
        </w:tabs>
        <w:rPr>
          <w:rFonts w:ascii="宋体" w:hAnsi="宋体"/>
          <w:b/>
          <w:color w:val="auto"/>
          <w:sz w:val="24"/>
        </w:rPr>
      </w:pPr>
      <w:r>
        <w:rPr>
          <w:rFonts w:hint="eastAsia" w:ascii="宋体" w:hAnsi="宋体"/>
          <w:b/>
          <w:color w:val="auto"/>
          <w:sz w:val="24"/>
        </w:rPr>
        <w:t xml:space="preserve">维保范围</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本维保服务涵盖本平台相关的所有内容，包括但不限于：</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1、软件系统：平台所有业务应用软件（如储备粮管理、智能仓储、物流调度、市场监测、应急指挥等子系统）、数据库、中间件及操作系统。</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2、硬件设备：为支撑本平台运行所涉及的高清摄像头等。</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3、数据资源：平台产生的所有业务数据、日志数据及相关数据接口的维护保障。</w:t>
      </w:r>
      <w:r/>
    </w:p>
    <w:p>
      <w:pPr>
        <w:contextualSpacing/>
        <w:jc w:val="left"/>
        <w:spacing w:line="500" w:lineRule="exact"/>
        <w:tabs>
          <w:tab w:val="left" w:pos="567" w:leader="none"/>
        </w:tabs>
        <w:rPr>
          <w:rFonts w:ascii="宋体" w:hAnsi="宋体"/>
          <w:b/>
          <w:color w:val="auto"/>
          <w:sz w:val="24"/>
        </w:rPr>
      </w:pPr>
      <w:r>
        <w:rPr>
          <w:rFonts w:hint="eastAsia" w:ascii="宋体" w:hAnsi="宋体"/>
          <w:b/>
          <w:color w:val="auto"/>
          <w:sz w:val="24"/>
        </w:rPr>
        <w:t xml:space="preserve">日常运维监控</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1、投标人应提供7x24小时全时段运维监控服务，实时监控平台各节点的运行状态、性能指标及关键业务进程。</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2、建立完善的监控预警机制，对可能出现的故障提前预警，并在发现异常后15分钟内通知甲方指定联系人。</w:t>
      </w:r>
      <w:r/>
    </w:p>
    <w:p>
      <w:pPr>
        <w:contextualSpacing/>
        <w:jc w:val="left"/>
        <w:spacing w:line="500" w:lineRule="exact"/>
        <w:tabs>
          <w:tab w:val="left" w:pos="567" w:leader="none"/>
        </w:tabs>
        <w:rPr>
          <w:rFonts w:ascii="宋体" w:hAnsi="宋体"/>
          <w:b/>
          <w:color w:val="auto"/>
          <w:sz w:val="24"/>
        </w:rPr>
      </w:pPr>
      <w:r>
        <w:rPr>
          <w:rFonts w:hint="eastAsia" w:ascii="宋体" w:hAnsi="宋体"/>
          <w:b/>
          <w:color w:val="auto"/>
          <w:sz w:val="24"/>
        </w:rPr>
        <w:t xml:space="preserve">故障响应与处理</w:t>
      </w:r>
      <w:r/>
    </w:p>
    <w:p>
      <w:pPr>
        <w:contextualSpacing/>
        <w:jc w:val="center"/>
        <w:spacing w:line="500" w:lineRule="exact"/>
        <w:tabs>
          <w:tab w:val="left" w:pos="567" w:leader="none"/>
        </w:tabs>
        <w:rPr>
          <w:rFonts w:ascii="宋体" w:hAnsi="宋体"/>
          <w:b/>
          <w:color w:val="auto"/>
          <w:sz w:val="24"/>
        </w:rPr>
      </w:pPr>
      <w:r>
        <w:rPr>
          <w:rFonts w:hint="eastAsia" w:ascii="宋体" w:hAnsi="宋体"/>
          <w:b/>
          <w:color w:val="auto"/>
          <w:sz w:val="24"/>
        </w:rPr>
        <w:t xml:space="preserve">投标人须提供分级的故障应急响应机制，具体要求如下：</w:t>
      </w:r>
      <w:r/>
    </w:p>
    <w:tbl>
      <w:tblPr>
        <w:tblStyle w:val="791"/>
        <w:tblW w:w="92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7"/>
        <w:gridCol w:w="2362"/>
        <w:gridCol w:w="1356"/>
        <w:gridCol w:w="1858"/>
        <w:gridCol w:w="1858"/>
      </w:tblGrid>
      <w:tr>
        <w:trPr/>
        <w:tc>
          <w:tcPr>
            <w:tcW w:w="1857" w:type="dxa"/>
            <w:textDirection w:val="lrTb"/>
            <w:noWrap w:val="false"/>
          </w:tcPr>
          <w:p>
            <w:pPr>
              <w:pStyle w:val="768"/>
              <w:spacing w:line="500" w:lineRule="exact"/>
              <w:rPr>
                <w:color w:val="auto"/>
                <w:sz w:val="24"/>
                <w:szCs w:val="24"/>
              </w:rPr>
            </w:pPr>
            <w:r>
              <w:rPr>
                <w:rFonts w:hint="eastAsia"/>
                <w:color w:val="auto"/>
                <w:sz w:val="24"/>
                <w:szCs w:val="24"/>
              </w:rPr>
              <w:t xml:space="preserve">故障级别</w:t>
            </w:r>
            <w:r/>
          </w:p>
        </w:tc>
        <w:tc>
          <w:tcPr>
            <w:tcW w:w="2362" w:type="dxa"/>
            <w:textDirection w:val="lrTb"/>
            <w:noWrap w:val="false"/>
          </w:tcPr>
          <w:p>
            <w:pPr>
              <w:pStyle w:val="768"/>
              <w:spacing w:line="500" w:lineRule="exact"/>
              <w:rPr>
                <w:color w:val="auto"/>
                <w:sz w:val="24"/>
                <w:szCs w:val="24"/>
              </w:rPr>
            </w:pPr>
            <w:r>
              <w:rPr>
                <w:rFonts w:hint="eastAsia"/>
                <w:color w:val="auto"/>
                <w:sz w:val="24"/>
                <w:szCs w:val="24"/>
              </w:rPr>
              <w:t xml:space="preserve">定义描述</w:t>
            </w:r>
            <w:r/>
          </w:p>
        </w:tc>
        <w:tc>
          <w:tcPr>
            <w:tcW w:w="1356" w:type="dxa"/>
            <w:textDirection w:val="lrTb"/>
            <w:noWrap w:val="false"/>
          </w:tcPr>
          <w:p>
            <w:pPr>
              <w:pStyle w:val="768"/>
              <w:spacing w:line="500" w:lineRule="exact"/>
              <w:rPr>
                <w:color w:val="auto"/>
                <w:sz w:val="24"/>
                <w:szCs w:val="24"/>
              </w:rPr>
            </w:pPr>
            <w:r>
              <w:rPr>
                <w:rFonts w:hint="eastAsia"/>
                <w:color w:val="auto"/>
                <w:sz w:val="24"/>
                <w:szCs w:val="24"/>
              </w:rPr>
              <w:t xml:space="preserve">响应时间</w:t>
            </w:r>
            <w:r/>
          </w:p>
        </w:tc>
        <w:tc>
          <w:tcPr>
            <w:tcW w:w="1858" w:type="dxa"/>
            <w:textDirection w:val="lrTb"/>
            <w:noWrap w:val="false"/>
          </w:tcPr>
          <w:p>
            <w:pPr>
              <w:pStyle w:val="768"/>
              <w:spacing w:line="500" w:lineRule="exact"/>
              <w:rPr>
                <w:color w:val="auto"/>
                <w:sz w:val="24"/>
                <w:szCs w:val="24"/>
              </w:rPr>
            </w:pPr>
            <w:r>
              <w:rPr>
                <w:rFonts w:hint="eastAsia"/>
                <w:color w:val="auto"/>
                <w:sz w:val="24"/>
                <w:szCs w:val="24"/>
              </w:rPr>
              <w:t xml:space="preserve">解决/恢复时间</w:t>
            </w:r>
            <w:r/>
          </w:p>
        </w:tc>
        <w:tc>
          <w:tcPr>
            <w:tcW w:w="1858" w:type="dxa"/>
            <w:textDirection w:val="lrTb"/>
            <w:noWrap w:val="false"/>
          </w:tcPr>
          <w:p>
            <w:pPr>
              <w:pStyle w:val="768"/>
              <w:spacing w:line="500" w:lineRule="exact"/>
              <w:rPr>
                <w:color w:val="auto"/>
                <w:sz w:val="24"/>
                <w:szCs w:val="24"/>
              </w:rPr>
            </w:pPr>
            <w:r>
              <w:rPr>
                <w:rFonts w:hint="eastAsia"/>
                <w:color w:val="auto"/>
                <w:sz w:val="24"/>
                <w:szCs w:val="24"/>
              </w:rPr>
              <w:t xml:space="preserve">目标</w:t>
            </w:r>
            <w:r/>
          </w:p>
        </w:tc>
      </w:tr>
      <w:tr>
        <w:trPr/>
        <w:tc>
          <w:tcPr>
            <w:tcW w:w="1857" w:type="dxa"/>
            <w:textDirection w:val="lrTb"/>
            <w:noWrap w:val="false"/>
          </w:tcPr>
          <w:p>
            <w:pPr>
              <w:pStyle w:val="768"/>
              <w:spacing w:line="500" w:lineRule="exact"/>
              <w:rPr>
                <w:color w:val="auto"/>
                <w:sz w:val="24"/>
                <w:szCs w:val="24"/>
              </w:rPr>
            </w:pPr>
            <w:r>
              <w:rPr>
                <w:rFonts w:hint="eastAsia"/>
                <w:color w:val="auto"/>
                <w:sz w:val="24"/>
                <w:szCs w:val="24"/>
              </w:rPr>
              <w:t xml:space="preserve">一级故障（紧急）</w:t>
            </w:r>
            <w:r/>
          </w:p>
        </w:tc>
        <w:tc>
          <w:tcPr>
            <w:tcW w:w="2362" w:type="dxa"/>
            <w:textDirection w:val="lrTb"/>
            <w:noWrap w:val="false"/>
          </w:tcPr>
          <w:p>
            <w:pPr>
              <w:pStyle w:val="768"/>
              <w:spacing w:line="500" w:lineRule="exact"/>
              <w:rPr>
                <w:color w:val="auto"/>
                <w:sz w:val="24"/>
                <w:szCs w:val="24"/>
              </w:rPr>
            </w:pPr>
            <w:r>
              <w:rPr>
                <w:rFonts w:hint="eastAsia"/>
                <w:color w:val="auto"/>
                <w:sz w:val="24"/>
                <w:szCs w:val="24"/>
              </w:rPr>
              <w:t xml:space="preserve">系统全面瘫痪、核心业务功能不可用、生产数据丢失或严重错误。</w:t>
            </w:r>
            <w:r/>
          </w:p>
        </w:tc>
        <w:tc>
          <w:tcPr>
            <w:tcW w:w="1356" w:type="dxa"/>
            <w:textDirection w:val="lrTb"/>
            <w:noWrap w:val="false"/>
          </w:tcPr>
          <w:p>
            <w:pPr>
              <w:pStyle w:val="768"/>
              <w:spacing w:line="500" w:lineRule="exact"/>
              <w:rPr>
                <w:color w:val="auto"/>
                <w:sz w:val="24"/>
                <w:szCs w:val="24"/>
              </w:rPr>
            </w:pPr>
            <w:r>
              <w:rPr>
                <w:rFonts w:hint="eastAsia"/>
                <w:color w:val="auto"/>
                <w:sz w:val="24"/>
                <w:szCs w:val="24"/>
              </w:rPr>
              <w:t xml:space="preserve">≤15分钟</w:t>
            </w:r>
            <w:r/>
          </w:p>
        </w:tc>
        <w:tc>
          <w:tcPr>
            <w:tcW w:w="1858" w:type="dxa"/>
            <w:textDirection w:val="lrTb"/>
            <w:noWrap w:val="false"/>
          </w:tcPr>
          <w:p>
            <w:pPr>
              <w:pStyle w:val="768"/>
              <w:spacing w:line="500" w:lineRule="exact"/>
              <w:rPr>
                <w:color w:val="auto"/>
                <w:sz w:val="24"/>
                <w:szCs w:val="24"/>
              </w:rPr>
            </w:pPr>
            <w:r>
              <w:rPr>
                <w:rFonts w:hint="eastAsia"/>
                <w:color w:val="auto"/>
                <w:sz w:val="24"/>
                <w:szCs w:val="24"/>
              </w:rPr>
              <w:t xml:space="preserve">≤4小时</w:t>
            </w:r>
            <w:r/>
          </w:p>
        </w:tc>
        <w:tc>
          <w:tcPr>
            <w:tcW w:w="1858" w:type="dxa"/>
            <w:textDirection w:val="lrTb"/>
            <w:noWrap w:val="false"/>
          </w:tcPr>
          <w:p>
            <w:pPr>
              <w:pStyle w:val="768"/>
              <w:spacing w:line="500" w:lineRule="exact"/>
              <w:rPr>
                <w:color w:val="auto"/>
                <w:sz w:val="24"/>
                <w:szCs w:val="24"/>
              </w:rPr>
            </w:pPr>
            <w:r>
              <w:rPr>
                <w:rFonts w:hint="eastAsia"/>
                <w:color w:val="auto"/>
                <w:sz w:val="24"/>
                <w:szCs w:val="24"/>
              </w:rPr>
              <w:t xml:space="preserve">优先恢复业务</w:t>
            </w:r>
            <w:r/>
          </w:p>
        </w:tc>
      </w:tr>
      <w:tr>
        <w:trPr/>
        <w:tc>
          <w:tcPr>
            <w:tcW w:w="1857" w:type="dxa"/>
            <w:textDirection w:val="lrTb"/>
            <w:noWrap w:val="false"/>
          </w:tcPr>
          <w:p>
            <w:pPr>
              <w:pStyle w:val="768"/>
              <w:spacing w:line="500" w:lineRule="exact"/>
              <w:rPr>
                <w:color w:val="auto"/>
                <w:sz w:val="24"/>
                <w:szCs w:val="24"/>
              </w:rPr>
            </w:pPr>
            <w:r>
              <w:rPr>
                <w:rFonts w:hint="eastAsia"/>
                <w:color w:val="auto"/>
                <w:sz w:val="24"/>
                <w:szCs w:val="24"/>
              </w:rPr>
              <w:t xml:space="preserve">二级故障（严重）</w:t>
            </w:r>
            <w:r/>
          </w:p>
        </w:tc>
        <w:tc>
          <w:tcPr>
            <w:tcW w:w="2362" w:type="dxa"/>
            <w:textDirection w:val="lrTb"/>
            <w:noWrap w:val="false"/>
          </w:tcPr>
          <w:p>
            <w:pPr>
              <w:pStyle w:val="768"/>
              <w:spacing w:line="500" w:lineRule="exact"/>
              <w:rPr>
                <w:color w:val="auto"/>
                <w:sz w:val="24"/>
                <w:szCs w:val="24"/>
              </w:rPr>
            </w:pPr>
            <w:r>
              <w:rPr>
                <w:rFonts w:hint="eastAsia"/>
                <w:color w:val="auto"/>
                <w:sz w:val="24"/>
                <w:szCs w:val="24"/>
              </w:rPr>
              <w:t xml:space="preserve">系统部分核心功能失效，严重影响业务操作，但系统整体可运行。</w:t>
            </w:r>
            <w:r/>
          </w:p>
        </w:tc>
        <w:tc>
          <w:tcPr>
            <w:tcW w:w="1356" w:type="dxa"/>
            <w:textDirection w:val="lrTb"/>
            <w:noWrap w:val="false"/>
          </w:tcPr>
          <w:p>
            <w:pPr>
              <w:pStyle w:val="768"/>
              <w:spacing w:line="500" w:lineRule="exact"/>
              <w:rPr>
                <w:color w:val="auto"/>
                <w:sz w:val="24"/>
                <w:szCs w:val="24"/>
              </w:rPr>
            </w:pPr>
            <w:r>
              <w:rPr>
                <w:rFonts w:hint="eastAsia"/>
                <w:color w:val="auto"/>
                <w:sz w:val="24"/>
                <w:szCs w:val="24"/>
              </w:rPr>
              <w:t xml:space="preserve">≤30分钟</w:t>
            </w:r>
            <w:r/>
          </w:p>
        </w:tc>
        <w:tc>
          <w:tcPr>
            <w:tcW w:w="1858" w:type="dxa"/>
            <w:textDirection w:val="lrTb"/>
            <w:noWrap w:val="false"/>
          </w:tcPr>
          <w:p>
            <w:pPr>
              <w:pStyle w:val="768"/>
              <w:spacing w:line="500" w:lineRule="exact"/>
              <w:rPr>
                <w:color w:val="auto"/>
                <w:sz w:val="24"/>
                <w:szCs w:val="24"/>
              </w:rPr>
            </w:pPr>
            <w:r>
              <w:rPr>
                <w:rFonts w:hint="eastAsia"/>
                <w:color w:val="auto"/>
                <w:sz w:val="24"/>
                <w:szCs w:val="24"/>
              </w:rPr>
              <w:t xml:space="preserve">≤8个工作日小时</w:t>
            </w:r>
            <w:r/>
          </w:p>
        </w:tc>
        <w:tc>
          <w:tcPr>
            <w:tcW w:w="1858" w:type="dxa"/>
            <w:textDirection w:val="lrTb"/>
            <w:noWrap w:val="false"/>
          </w:tcPr>
          <w:p>
            <w:pPr>
              <w:pStyle w:val="768"/>
              <w:spacing w:line="500" w:lineRule="exact"/>
              <w:rPr>
                <w:color w:val="auto"/>
                <w:sz w:val="24"/>
                <w:szCs w:val="24"/>
              </w:rPr>
            </w:pPr>
            <w:r>
              <w:rPr>
                <w:rFonts w:hint="eastAsia"/>
                <w:color w:val="auto"/>
                <w:sz w:val="24"/>
                <w:szCs w:val="24"/>
              </w:rPr>
              <w:t xml:space="preserve">尽快修复功能</w:t>
            </w:r>
            <w:r/>
          </w:p>
        </w:tc>
      </w:tr>
      <w:tr>
        <w:trPr/>
        <w:tc>
          <w:tcPr>
            <w:tcW w:w="1857" w:type="dxa"/>
            <w:textDirection w:val="lrTb"/>
            <w:noWrap w:val="false"/>
          </w:tcPr>
          <w:p>
            <w:pPr>
              <w:pStyle w:val="768"/>
              <w:spacing w:line="500" w:lineRule="exact"/>
              <w:rPr>
                <w:color w:val="auto"/>
                <w:sz w:val="24"/>
                <w:szCs w:val="24"/>
              </w:rPr>
            </w:pPr>
            <w:r>
              <w:rPr>
                <w:rFonts w:hint="eastAsia"/>
                <w:color w:val="auto"/>
                <w:sz w:val="24"/>
                <w:szCs w:val="24"/>
              </w:rPr>
              <w:t xml:space="preserve">三级故障（一般）</w:t>
            </w:r>
            <w:r/>
          </w:p>
        </w:tc>
        <w:tc>
          <w:tcPr>
            <w:tcW w:w="2362" w:type="dxa"/>
            <w:textDirection w:val="lrTb"/>
            <w:noWrap w:val="false"/>
          </w:tcPr>
          <w:p>
            <w:pPr>
              <w:pStyle w:val="768"/>
              <w:spacing w:line="500" w:lineRule="exact"/>
              <w:rPr>
                <w:color w:val="auto"/>
                <w:sz w:val="24"/>
                <w:szCs w:val="24"/>
              </w:rPr>
            </w:pPr>
            <w:r>
              <w:rPr>
                <w:rFonts w:hint="eastAsia"/>
                <w:color w:val="auto"/>
                <w:sz w:val="24"/>
                <w:szCs w:val="24"/>
              </w:rPr>
              <w:t xml:space="preserve">非核心功能异常，存在操作不便或界面显示错误，不影响主体业务。</w:t>
            </w:r>
            <w:r/>
          </w:p>
        </w:tc>
        <w:tc>
          <w:tcPr>
            <w:tcW w:w="1356" w:type="dxa"/>
            <w:textDirection w:val="lrTb"/>
            <w:noWrap w:val="false"/>
          </w:tcPr>
          <w:p>
            <w:pPr>
              <w:pStyle w:val="768"/>
              <w:spacing w:line="500" w:lineRule="exact"/>
              <w:rPr>
                <w:color w:val="auto"/>
                <w:sz w:val="24"/>
                <w:szCs w:val="24"/>
              </w:rPr>
            </w:pPr>
            <w:r>
              <w:rPr>
                <w:rFonts w:hint="eastAsia"/>
                <w:color w:val="auto"/>
                <w:sz w:val="24"/>
                <w:szCs w:val="24"/>
              </w:rPr>
              <w:t xml:space="preserve">≤2小时</w:t>
            </w:r>
            <w:r/>
          </w:p>
        </w:tc>
        <w:tc>
          <w:tcPr>
            <w:tcW w:w="1858" w:type="dxa"/>
            <w:textDirection w:val="lrTb"/>
            <w:noWrap w:val="false"/>
          </w:tcPr>
          <w:p>
            <w:pPr>
              <w:pStyle w:val="768"/>
              <w:spacing w:line="500" w:lineRule="exact"/>
              <w:rPr>
                <w:color w:val="auto"/>
                <w:sz w:val="24"/>
                <w:szCs w:val="24"/>
              </w:rPr>
            </w:pPr>
            <w:r>
              <w:rPr>
                <w:rFonts w:hint="eastAsia"/>
                <w:color w:val="auto"/>
                <w:sz w:val="24"/>
                <w:szCs w:val="24"/>
              </w:rPr>
              <w:t xml:space="preserve">≤3个工作日</w:t>
            </w:r>
            <w:r/>
          </w:p>
        </w:tc>
        <w:tc>
          <w:tcPr>
            <w:tcW w:w="1858" w:type="dxa"/>
            <w:textDirection w:val="lrTb"/>
            <w:noWrap w:val="false"/>
          </w:tcPr>
          <w:p>
            <w:pPr>
              <w:pStyle w:val="768"/>
              <w:spacing w:line="500" w:lineRule="exact"/>
              <w:rPr>
                <w:color w:val="auto"/>
                <w:sz w:val="24"/>
                <w:szCs w:val="24"/>
              </w:rPr>
            </w:pPr>
            <w:r>
              <w:rPr>
                <w:rFonts w:hint="eastAsia"/>
                <w:color w:val="auto"/>
                <w:sz w:val="24"/>
                <w:szCs w:val="24"/>
              </w:rPr>
              <w:t xml:space="preserve">安排计划内修复</w:t>
            </w:r>
            <w:r/>
          </w:p>
        </w:tc>
      </w:tr>
      <w:tr>
        <w:trPr/>
        <w:tc>
          <w:tcPr>
            <w:tcW w:w="1857" w:type="dxa"/>
            <w:textDirection w:val="lrTb"/>
            <w:noWrap w:val="false"/>
          </w:tcPr>
          <w:p>
            <w:pPr>
              <w:pStyle w:val="768"/>
              <w:spacing w:line="500" w:lineRule="exact"/>
              <w:rPr>
                <w:color w:val="auto"/>
                <w:sz w:val="24"/>
                <w:szCs w:val="24"/>
              </w:rPr>
            </w:pPr>
            <w:r>
              <w:rPr>
                <w:rFonts w:hint="eastAsia"/>
                <w:color w:val="auto"/>
                <w:sz w:val="24"/>
                <w:szCs w:val="24"/>
              </w:rPr>
              <w:t xml:space="preserve">四级故障（轻微） 咨询类问题</w:t>
            </w:r>
            <w:r/>
          </w:p>
        </w:tc>
        <w:tc>
          <w:tcPr>
            <w:tcW w:w="2362" w:type="dxa"/>
            <w:textDirection w:val="lrTb"/>
            <w:noWrap w:val="false"/>
          </w:tcPr>
          <w:p>
            <w:pPr>
              <w:pStyle w:val="768"/>
              <w:spacing w:line="500" w:lineRule="exact"/>
              <w:rPr>
                <w:color w:val="auto"/>
                <w:sz w:val="24"/>
                <w:szCs w:val="24"/>
              </w:rPr>
            </w:pPr>
            <w:r>
              <w:rPr>
                <w:rFonts w:hint="eastAsia"/>
                <w:color w:val="auto"/>
                <w:sz w:val="24"/>
                <w:szCs w:val="24"/>
              </w:rPr>
              <w:t xml:space="preserve">操作指导、功能优化建议等。</w:t>
            </w:r>
            <w:r/>
          </w:p>
        </w:tc>
        <w:tc>
          <w:tcPr>
            <w:tcW w:w="1356" w:type="dxa"/>
            <w:textDirection w:val="lrTb"/>
            <w:noWrap w:val="false"/>
          </w:tcPr>
          <w:p>
            <w:pPr>
              <w:pStyle w:val="768"/>
              <w:spacing w:line="500" w:lineRule="exact"/>
              <w:rPr>
                <w:color w:val="auto"/>
                <w:sz w:val="24"/>
                <w:szCs w:val="24"/>
              </w:rPr>
            </w:pPr>
            <w:r>
              <w:rPr>
                <w:rFonts w:hint="eastAsia"/>
                <w:color w:val="auto"/>
                <w:sz w:val="24"/>
                <w:szCs w:val="24"/>
              </w:rPr>
              <w:t xml:space="preserve">≤4小时</w:t>
            </w:r>
            <w:r/>
          </w:p>
        </w:tc>
        <w:tc>
          <w:tcPr>
            <w:tcW w:w="1858" w:type="dxa"/>
            <w:textDirection w:val="lrTb"/>
            <w:noWrap w:val="false"/>
          </w:tcPr>
          <w:p>
            <w:pPr>
              <w:pStyle w:val="768"/>
              <w:spacing w:line="500" w:lineRule="exact"/>
              <w:rPr>
                <w:color w:val="auto"/>
                <w:sz w:val="24"/>
                <w:szCs w:val="24"/>
              </w:rPr>
            </w:pPr>
            <w:r>
              <w:rPr>
                <w:rFonts w:hint="eastAsia"/>
                <w:color w:val="auto"/>
                <w:sz w:val="24"/>
                <w:szCs w:val="24"/>
              </w:rPr>
              <w:t xml:space="preserve">协商确定</w:t>
            </w:r>
            <w:r/>
          </w:p>
        </w:tc>
        <w:tc>
          <w:tcPr>
            <w:tcW w:w="1858" w:type="dxa"/>
            <w:textDirection w:val="lrTb"/>
            <w:noWrap w:val="false"/>
          </w:tcPr>
          <w:p>
            <w:pPr>
              <w:pStyle w:val="768"/>
              <w:spacing w:line="500" w:lineRule="exact"/>
              <w:rPr>
                <w:color w:val="auto"/>
                <w:sz w:val="24"/>
                <w:szCs w:val="24"/>
              </w:rPr>
            </w:pPr>
            <w:r>
              <w:rPr>
                <w:rFonts w:hint="eastAsia"/>
                <w:color w:val="auto"/>
                <w:sz w:val="24"/>
                <w:szCs w:val="24"/>
              </w:rPr>
              <w:t xml:space="preserve">提供技术支持</w:t>
            </w:r>
            <w:r/>
          </w:p>
        </w:tc>
      </w:tr>
    </w:tbl>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注：响应时间指从甲方报修到投标人技术支持人员开始介入处理的时间。解决时间指从甲方报修到故障被修复、系统恢复正常运行的时间。</w:t>
      </w:r>
      <w:r/>
    </w:p>
    <w:p>
      <w:pPr>
        <w:contextualSpacing/>
        <w:jc w:val="left"/>
        <w:spacing w:line="500" w:lineRule="exact"/>
        <w:tabs>
          <w:tab w:val="left" w:pos="567" w:leader="none"/>
        </w:tabs>
        <w:rPr>
          <w:rFonts w:ascii="宋体" w:hAnsi="宋体"/>
          <w:b/>
          <w:color w:val="auto"/>
          <w:sz w:val="24"/>
        </w:rPr>
      </w:pPr>
      <w:r>
        <w:rPr>
          <w:rFonts w:hint="eastAsia" w:ascii="宋体" w:hAnsi="宋体"/>
          <w:b/>
          <w:color w:val="auto"/>
          <w:sz w:val="24"/>
        </w:rPr>
        <w:t xml:space="preserve">系统巡检与预防性维护</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1、投标人应提供全面的系统性巡检服务，并提交书面《系统巡检报告》，内容包括系统健康度、性能分析、安全隐患、日志分析及优化建议。</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2、每季度进行一次深度预防性维护，包括但不限于数据库性能优化、系统垃圾清理、安全补丁评估与部署、备份数据恢复演练等。</w:t>
      </w:r>
      <w:r/>
    </w:p>
    <w:p>
      <w:pPr>
        <w:contextualSpacing/>
        <w:jc w:val="left"/>
        <w:spacing w:line="500" w:lineRule="exact"/>
        <w:tabs>
          <w:tab w:val="left" w:pos="567" w:leader="none"/>
        </w:tabs>
        <w:rPr>
          <w:rFonts w:ascii="宋体" w:hAnsi="宋体"/>
          <w:b/>
          <w:color w:val="auto"/>
          <w:sz w:val="24"/>
        </w:rPr>
      </w:pPr>
      <w:r>
        <w:rPr>
          <w:rFonts w:hint="eastAsia" w:ascii="宋体" w:hAnsi="宋体"/>
          <w:b/>
          <w:color w:val="auto"/>
          <w:sz w:val="24"/>
        </w:rPr>
        <w:t xml:space="preserve">数据备份与灾难恢复</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1、投标人须制定并执行严格的数据备份策略，对核心业务数据至少执行每日一次的全量备份或增量备份。</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2、备份数据应异地存放，并定期（每季度至少一次）进行备份数据恢复演练，确保数据的可恢复性。</w:t>
      </w:r>
      <w:r/>
    </w:p>
    <w:p>
      <w:pPr>
        <w:contextualSpacing/>
        <w:ind w:firstLine="480"/>
        <w:jc w:val="left"/>
        <w:spacing w:line="500" w:lineRule="exact"/>
        <w:tabs>
          <w:tab w:val="left" w:pos="567" w:leader="none"/>
        </w:tabs>
        <w:rPr>
          <w:rFonts w:ascii="宋体" w:hAnsi="宋体"/>
          <w:b/>
          <w:color w:val="auto"/>
          <w:sz w:val="24"/>
        </w:rPr>
      </w:pPr>
      <w:r>
        <w:rPr>
          <w:rFonts w:hint="eastAsia" w:ascii="宋体" w:hAnsi="宋体"/>
          <w:color w:val="auto"/>
          <w:sz w:val="24"/>
        </w:rPr>
        <w:t xml:space="preserve">3、应制定详细的《灾难恢复预案》，并在发生重大故障时，能按预案要求在约定时间内恢复系统运行和数据。</w:t>
      </w:r>
      <w:r/>
    </w:p>
    <w:p>
      <w:pPr>
        <w:contextualSpacing/>
        <w:jc w:val="left"/>
        <w:spacing w:line="500" w:lineRule="exact"/>
        <w:tabs>
          <w:tab w:val="left" w:pos="567" w:leader="none"/>
        </w:tabs>
        <w:rPr>
          <w:rFonts w:ascii="宋体" w:hAnsi="宋体"/>
          <w:b/>
          <w:color w:val="auto"/>
          <w:sz w:val="24"/>
        </w:rPr>
      </w:pPr>
      <w:r>
        <w:rPr>
          <w:rFonts w:hint="eastAsia" w:ascii="宋体" w:hAnsi="宋体"/>
          <w:b/>
          <w:color w:val="auto"/>
          <w:sz w:val="24"/>
        </w:rPr>
        <w:t xml:space="preserve">系统优化与升级</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1、投标人应主动对系统性能进行分析，根据业务增长和运行情况，提供系统优化方案，经甲方同意后实施。</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2、负责操作系统、数据库、中间件等基础软件安全补丁的更新测试与部署，确保平台安全性。重大版本升级需单独报价并经甲方书面确认。</w:t>
      </w:r>
      <w:r/>
    </w:p>
    <w:p>
      <w:pPr>
        <w:contextualSpacing/>
        <w:jc w:val="left"/>
        <w:spacing w:line="500" w:lineRule="exact"/>
        <w:tabs>
          <w:tab w:val="left" w:pos="567" w:leader="none"/>
        </w:tabs>
        <w:rPr>
          <w:rFonts w:ascii="宋体" w:hAnsi="宋体"/>
          <w:b/>
          <w:color w:val="auto"/>
          <w:sz w:val="24"/>
        </w:rPr>
      </w:pPr>
      <w:r>
        <w:rPr>
          <w:rFonts w:hint="eastAsia" w:ascii="宋体" w:hAnsi="宋体"/>
          <w:b/>
          <w:color w:val="auto"/>
          <w:sz w:val="24"/>
        </w:rPr>
        <w:t xml:space="preserve">技术文档与培训</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1、维保期内，投标人应持续更新平台相关的技术文档，包括《系统架构图》、《运维手册》、《故障处理手册》等。</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2、每年至少为甲方提供一次免费的技术培训，内容涵盖系统日常操作、常见故障排查、应急处理流程等，提升甲方人员的自主运维能力。</w:t>
      </w:r>
      <w:r/>
    </w:p>
    <w:p>
      <w:pPr>
        <w:contextualSpacing/>
        <w:jc w:val="left"/>
        <w:spacing w:line="500" w:lineRule="exact"/>
        <w:tabs>
          <w:tab w:val="left" w:pos="567" w:leader="none"/>
        </w:tabs>
        <w:rPr>
          <w:rFonts w:ascii="宋体" w:hAnsi="宋体"/>
          <w:b/>
          <w:color w:val="auto"/>
          <w:sz w:val="24"/>
        </w:rPr>
      </w:pPr>
      <w:r>
        <w:rPr>
          <w:rFonts w:hint="eastAsia" w:ascii="宋体" w:hAnsi="宋体"/>
          <w:b/>
          <w:color w:val="auto"/>
          <w:sz w:val="24"/>
        </w:rPr>
        <w:t xml:space="preserve">服务团队</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投标人应成立专门的服务团队，指定一名固定的项目经理作为唯一接口人，负责协调所有维保事宜。团队成员应具备相应的技术资质和丰富的粮食行业信息化运维经验。</w:t>
      </w:r>
      <w:r/>
    </w:p>
    <w:p>
      <w:pPr>
        <w:contextualSpacing/>
        <w:jc w:val="left"/>
        <w:spacing w:line="500" w:lineRule="exact"/>
        <w:tabs>
          <w:tab w:val="left" w:pos="567" w:leader="none"/>
        </w:tabs>
        <w:rPr>
          <w:rFonts w:ascii="宋体" w:hAnsi="宋体"/>
          <w:b/>
          <w:color w:val="auto"/>
          <w:sz w:val="24"/>
        </w:rPr>
      </w:pPr>
      <w:r>
        <w:rPr>
          <w:rFonts w:hint="eastAsia" w:ascii="宋体" w:hAnsi="宋体"/>
          <w:b/>
          <w:color w:val="auto"/>
          <w:sz w:val="24"/>
        </w:rPr>
        <w:t xml:space="preserve">备品备件</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若维保范围包含硬件，投标人应在甲方所在地或同城设立备件库，储备关键设备的备品备件，确保在发生硬件故障时能及时更换，满足故障解决时限要求。</w:t>
      </w:r>
      <w:r/>
    </w:p>
    <w:p>
      <w:pPr>
        <w:contextualSpacing/>
        <w:jc w:val="left"/>
        <w:spacing w:line="500" w:lineRule="exact"/>
        <w:tabs>
          <w:tab w:val="left" w:pos="567" w:leader="none"/>
        </w:tabs>
        <w:rPr>
          <w:rFonts w:ascii="宋体" w:hAnsi="宋体"/>
          <w:b/>
          <w:color w:val="auto"/>
          <w:sz w:val="24"/>
        </w:rPr>
      </w:pPr>
      <w:r>
        <w:rPr>
          <w:rFonts w:hint="eastAsia" w:ascii="宋体" w:hAnsi="宋体"/>
          <w:b/>
          <w:color w:val="auto"/>
          <w:sz w:val="24"/>
        </w:rPr>
        <w:t xml:space="preserve">服务考核</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甲方将根据以下关键绩效指标（KPI）对投标人服务质量进行季度考核：</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 系统可用性： ≥ 99.9%</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 故障平均解决时间： 符合第四条规定</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 服务请求满意度： ≥ 95%</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 巡检报告及时性与质量： 100%按时提交，内容详实</w:t>
      </w:r>
      <w:r/>
    </w:p>
    <w:p>
      <w:pPr>
        <w:contextualSpacing/>
        <w:jc w:val="left"/>
        <w:spacing w:line="500" w:lineRule="exact"/>
        <w:tabs>
          <w:tab w:val="left" w:pos="567" w:leader="none"/>
        </w:tabs>
        <w:rPr>
          <w:rFonts w:ascii="宋体" w:hAnsi="宋体"/>
          <w:b/>
          <w:color w:val="auto"/>
          <w:sz w:val="24"/>
        </w:rPr>
      </w:pPr>
      <w:r>
        <w:rPr>
          <w:rFonts w:hint="eastAsia" w:ascii="宋体" w:hAnsi="宋体"/>
          <w:b/>
          <w:color w:val="auto"/>
          <w:sz w:val="24"/>
        </w:rPr>
        <w:t xml:space="preserve">保密要求</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投标人及其工作人员必须对运维过程中接触到的所有甲方业务数据、技术资料等信息承担保密责任，不得向任何第三方泄露。此保密义务在维保合同结束后持续有效。</w:t>
      </w:r>
      <w:r/>
    </w:p>
    <w:p>
      <w:pPr>
        <w:contextualSpacing/>
        <w:jc w:val="left"/>
        <w:spacing w:line="500" w:lineRule="exact"/>
        <w:tabs>
          <w:tab w:val="left" w:pos="567" w:leader="none"/>
        </w:tabs>
        <w:rPr>
          <w:rFonts w:ascii="宋体" w:hAnsi="宋体"/>
          <w:b/>
          <w:color w:val="auto"/>
          <w:sz w:val="24"/>
        </w:rPr>
      </w:pPr>
      <w:r>
        <w:rPr>
          <w:rFonts w:hint="eastAsia" w:ascii="宋体" w:hAnsi="宋体"/>
          <w:b/>
          <w:color w:val="auto"/>
          <w:sz w:val="24"/>
        </w:rPr>
        <w:t xml:space="preserve">知识产权</w:t>
      </w:r>
      <w:r/>
    </w:p>
    <w:p>
      <w:pPr>
        <w:contextualSpacing/>
        <w:ind w:firstLine="480"/>
        <w:jc w:val="left"/>
        <w:spacing w:line="500" w:lineRule="exact"/>
        <w:tabs>
          <w:tab w:val="left" w:pos="567" w:leader="none"/>
        </w:tabs>
        <w:rPr>
          <w:rFonts w:ascii="宋体" w:hAnsi="宋体"/>
          <w:color w:val="auto"/>
          <w:sz w:val="24"/>
        </w:rPr>
      </w:pPr>
      <w:r>
        <w:rPr>
          <w:rFonts w:hint="eastAsia" w:ascii="宋体" w:hAnsi="宋体"/>
          <w:color w:val="auto"/>
          <w:sz w:val="24"/>
        </w:rPr>
        <w:t xml:space="preserve">维保服务过程中所涉及的所有软件系统的知识产权均归甲方所有。投标人不得对软件进行复制、反编译或用于本合同以外的任何目的。</w:t>
      </w:r>
      <w:r/>
    </w:p>
    <w:p>
      <w:pPr>
        <w:pStyle w:val="770"/>
        <w:ind w:left="0"/>
        <w:spacing w:line="500" w:lineRule="exact"/>
        <w:rPr>
          <w:rFonts w:ascii="宋体" w:hAnsi="宋体" w:cs="宋体"/>
          <w:b/>
          <w:bCs/>
          <w:color w:val="auto"/>
          <w:sz w:val="24"/>
        </w:rPr>
      </w:pPr>
      <w:r>
        <w:rPr>
          <w:rFonts w:hint="eastAsia" w:ascii="宋体" w:hAnsi="宋体" w:cs="宋体"/>
          <w:b/>
          <w:bCs/>
          <w:color w:val="auto"/>
          <w:sz w:val="24"/>
        </w:rPr>
        <w:t xml:space="preserve">八、技术方案：</w:t>
      </w:r>
      <w:r/>
    </w:p>
    <w:p>
      <w:pPr>
        <w:ind w:firstLine="480"/>
        <w:spacing w:line="500" w:lineRule="exact"/>
        <w:rPr>
          <w:rFonts w:ascii="宋体" w:hAnsi="宋体" w:cs="宋体"/>
          <w:color w:val="auto"/>
          <w:sz w:val="24"/>
        </w:rPr>
      </w:pPr>
      <w:r>
        <w:rPr>
          <w:rFonts w:hint="eastAsia" w:ascii="宋体" w:hAnsi="宋体" w:cs="宋体"/>
          <w:color w:val="auto"/>
          <w:sz w:val="24"/>
        </w:rPr>
        <w:t xml:space="preserve">服务方案：</w:t>
      </w:r>
      <w:r>
        <w:rPr>
          <w:rFonts w:hint="eastAsia" w:ascii="宋体" w:hAnsi="宋体" w:cs="宋体"/>
          <w:color w:val="auto"/>
          <w:sz w:val="24"/>
          <w:lang w:val="zh-CN"/>
        </w:rPr>
        <w:t xml:space="preserve">对项目现状了解清楚，表述清晰，网络架构描述清楚，</w:t>
      </w:r>
      <w:r>
        <w:rPr>
          <w:rFonts w:hint="eastAsia" w:ascii="宋体" w:hAnsi="宋体" w:cs="宋体"/>
          <w:color w:val="auto"/>
          <w:sz w:val="24"/>
        </w:rPr>
        <w:t xml:space="preserve">实施方案详细、进度安排非常合理、各工作方案内容完整且切实可行，保证项目及时顺利完成。提供售后服务承诺，便于售后服务快捷化。</w:t>
      </w:r>
      <w:r/>
    </w:p>
    <w:p>
      <w:pPr>
        <w:pStyle w:val="768"/>
        <w:rPr>
          <w:color w:val="auto"/>
        </w:rPr>
      </w:pPr>
      <w:r>
        <w:rPr>
          <w:color w:val="auto"/>
        </w:rPr>
      </w:r>
      <w:r/>
    </w:p>
    <w:p>
      <w:pPr>
        <w:rPr>
          <w:color w:val="auto"/>
        </w:rPr>
        <w:sectPr>
          <w:footnotePr/>
          <w:endnotePr/>
          <w:type w:val="nextPage"/>
          <w:pgSz w:w="11907" w:h="16840" w:orient="portrait"/>
          <w:pgMar w:top="1440" w:right="1080" w:bottom="1440" w:left="1080" w:header="851" w:footer="851" w:gutter="0"/>
          <w:cols w:num="1" w:sep="0" w:space="720" w:equalWidth="1"/>
          <w:docGrid w:linePitch="360"/>
        </w:sectPr>
      </w:pPr>
      <w:r>
        <w:rPr>
          <w:color w:val="auto"/>
        </w:rPr>
      </w:r>
      <w:r/>
    </w:p>
    <w:p>
      <w:pPr>
        <w:contextualSpacing/>
        <w:jc w:val="center"/>
        <w:spacing w:line="360" w:lineRule="auto"/>
        <w:tabs>
          <w:tab w:val="left" w:pos="567" w:leader="none"/>
        </w:tabs>
        <w:rPr>
          <w:rFonts w:ascii="宋体" w:hAnsi="宋体"/>
          <w:b/>
          <w:color w:val="auto"/>
          <w:sz w:val="36"/>
          <w:szCs w:val="36"/>
        </w:rPr>
      </w:pPr>
      <w:r/>
      <w:bookmarkStart w:id="821" w:name="_Toc99301425"/>
      <w:r>
        <w:rPr>
          <w:rFonts w:ascii="宋体" w:hAnsi="宋体"/>
          <w:b/>
          <w:color w:val="auto"/>
          <w:sz w:val="36"/>
          <w:szCs w:val="36"/>
        </w:rPr>
        <w:t xml:space="preserve">第六章   拟签订的合同文本</w:t>
      </w:r>
      <w:bookmarkEnd w:id="821"/>
      <w:r/>
      <w:r/>
    </w:p>
    <w:p>
      <w:pPr>
        <w:pStyle w:val="978"/>
        <w:spacing w:line="360" w:lineRule="auto"/>
        <w:rPr>
          <w:rFonts w:hint="default" w:hAnsi="宋体" w:cs="宋体"/>
          <w:color w:val="auto"/>
          <w:sz w:val="24"/>
          <w:szCs w:val="24"/>
        </w:rPr>
      </w:pPr>
      <w:r>
        <w:rPr>
          <w:rFonts w:hAnsi="宋体" w:cs="宋体"/>
          <w:b/>
          <w:color w:val="auto"/>
          <w:sz w:val="24"/>
          <w:szCs w:val="24"/>
          <w:lang w:val="zh-CN"/>
        </w:rPr>
        <w:t xml:space="preserve">采购人（以下称甲</w:t>
      </w:r>
      <w:r>
        <w:rPr>
          <w:rFonts w:hAnsi="宋体" w:cs="宋体"/>
          <w:b/>
          <w:color w:val="auto"/>
          <w:sz w:val="24"/>
          <w:szCs w:val="24"/>
        </w:rPr>
        <w:t xml:space="preserve">方）:                       </w:t>
      </w:r>
      <w:r>
        <w:rPr>
          <w:rFonts w:hAnsi="宋体" w:cs="宋体"/>
          <w:color w:val="auto"/>
          <w:sz w:val="24"/>
          <w:szCs w:val="24"/>
        </w:rPr>
        <w:t xml:space="preserve">合同编号：</w:t>
      </w:r>
      <w:r/>
    </w:p>
    <w:p>
      <w:pPr>
        <w:pStyle w:val="978"/>
        <w:spacing w:line="360" w:lineRule="auto"/>
        <w:rPr>
          <w:rFonts w:hint="default" w:hAnsi="宋体" w:cs="宋体"/>
          <w:color w:val="auto"/>
          <w:sz w:val="24"/>
          <w:szCs w:val="24"/>
          <w:u w:val="single"/>
        </w:rPr>
      </w:pPr>
      <w:r>
        <w:rPr>
          <w:rFonts w:hAnsi="宋体" w:cs="宋体"/>
          <w:b/>
          <w:color w:val="auto"/>
          <w:sz w:val="24"/>
          <w:szCs w:val="24"/>
        </w:rPr>
        <w:t xml:space="preserve">供应商（</w:t>
      </w:r>
      <w:r>
        <w:rPr>
          <w:rFonts w:hAnsi="宋体" w:cs="宋体"/>
          <w:b/>
          <w:color w:val="auto"/>
          <w:sz w:val="24"/>
          <w:szCs w:val="24"/>
          <w:lang w:val="zh-CN"/>
        </w:rPr>
        <w:t xml:space="preserve">以下称</w:t>
      </w:r>
      <w:r>
        <w:rPr>
          <w:rFonts w:hAnsi="宋体" w:cs="宋体"/>
          <w:b/>
          <w:color w:val="auto"/>
          <w:sz w:val="24"/>
          <w:szCs w:val="24"/>
        </w:rPr>
        <w:t xml:space="preserve">乙方）:                       </w:t>
      </w:r>
      <w:r>
        <w:rPr>
          <w:rFonts w:hAnsi="宋体" w:cs="宋体"/>
          <w:color w:val="auto"/>
          <w:sz w:val="24"/>
          <w:szCs w:val="24"/>
        </w:rPr>
        <w:t xml:space="preserve">签订地点：</w:t>
      </w:r>
      <w:r/>
    </w:p>
    <w:p>
      <w:pPr>
        <w:pStyle w:val="945"/>
        <w:ind w:firstLine="5280"/>
        <w:spacing w:line="360" w:lineRule="auto"/>
        <w:rPr>
          <w:rFonts w:hAnsi="宋体" w:cs="宋体"/>
          <w:b/>
          <w:color w:val="auto"/>
        </w:rPr>
      </w:pPr>
      <w:r>
        <w:rPr>
          <w:rFonts w:hint="eastAsia" w:hAnsi="宋体" w:cs="宋体"/>
          <w:color w:val="auto"/>
        </w:rPr>
        <w:t xml:space="preserve">合同时间: </w:t>
      </w:r>
      <w:r>
        <w:rPr>
          <w:rFonts w:hint="eastAsia" w:hAnsi="宋体" w:cs="宋体"/>
          <w:color w:val="auto"/>
          <w:u w:val="single"/>
        </w:rPr>
        <w:t xml:space="preserve">    年   月   日</w:t>
      </w:r>
      <w:r/>
    </w:p>
    <w:p>
      <w:pPr>
        <w:pStyle w:val="978"/>
        <w:ind w:firstLine="480"/>
        <w:spacing w:line="360" w:lineRule="auto"/>
        <w:rPr>
          <w:rFonts w:hint="default" w:hAnsi="宋体" w:cs="宋体"/>
          <w:color w:val="auto"/>
          <w:sz w:val="24"/>
          <w:szCs w:val="24"/>
        </w:rPr>
      </w:pPr>
      <w:r>
        <w:rPr>
          <w:rFonts w:hAnsi="宋体" w:cs="宋体"/>
          <w:color w:val="auto"/>
          <w:sz w:val="24"/>
          <w:szCs w:val="24"/>
        </w:rPr>
        <w:t xml:space="preserve">甲乙双方依据《中华人民共和国民法典》以及有关法律、法规的规定，经协商一致，订立本合同，以便共同遵守。</w:t>
      </w:r>
      <w:r/>
    </w:p>
    <w:p>
      <w:pPr>
        <w:pStyle w:val="978"/>
        <w:ind w:firstLine="482"/>
        <w:spacing w:line="360" w:lineRule="auto"/>
        <w:rPr>
          <w:rFonts w:hint="default" w:hAnsi="宋体" w:cs="宋体"/>
          <w:b/>
          <w:color w:val="auto"/>
          <w:sz w:val="24"/>
          <w:szCs w:val="24"/>
        </w:rPr>
      </w:pPr>
      <w:r>
        <w:rPr>
          <w:rFonts w:hAnsi="宋体" w:cs="宋体"/>
          <w:b/>
          <w:color w:val="auto"/>
          <w:sz w:val="24"/>
          <w:szCs w:val="24"/>
        </w:rPr>
        <w:t xml:space="preserve">第一条 合同标的</w:t>
      </w:r>
      <w:r/>
    </w:p>
    <w:p>
      <w:pPr>
        <w:ind w:firstLine="480"/>
        <w:jc w:val="left"/>
        <w:spacing w:line="360" w:lineRule="auto"/>
        <w:widowControl/>
        <w:rPr>
          <w:rFonts w:ascii="宋体" w:hAnsi="宋体" w:cs="宋体"/>
          <w:color w:val="auto"/>
          <w:sz w:val="24"/>
          <w:lang w:val="zh-CN"/>
        </w:rPr>
      </w:pPr>
      <w:r>
        <w:rPr>
          <w:rFonts w:hint="eastAsia" w:ascii="宋体" w:hAnsi="宋体" w:cs="宋体"/>
          <w:color w:val="auto"/>
          <w:sz w:val="24"/>
          <w:lang w:val="zh-CN"/>
        </w:rPr>
        <w:t xml:space="preserve">乙方根据甲方需求提供下列产品：         ，产品名称、规格及数量详见乙方投标文件。</w:t>
      </w:r>
      <w:r/>
    </w:p>
    <w:p>
      <w:pPr>
        <w:ind w:firstLine="482"/>
        <w:spacing w:line="360" w:lineRule="auto"/>
        <w:rPr>
          <w:rFonts w:hAnsi="宋体" w:cs="宋体"/>
          <w:b/>
          <w:color w:val="auto"/>
          <w:sz w:val="24"/>
        </w:rPr>
      </w:pPr>
      <w:r>
        <w:rPr>
          <w:rFonts w:hAnsi="宋体" w:cs="宋体"/>
          <w:b/>
          <w:color w:val="auto"/>
          <w:sz w:val="24"/>
        </w:rPr>
        <w:t xml:space="preserve">第</w:t>
      </w:r>
      <w:r>
        <w:rPr>
          <w:rFonts w:hint="eastAsia" w:hAnsi="宋体" w:cs="宋体"/>
          <w:b/>
          <w:color w:val="auto"/>
          <w:sz w:val="24"/>
        </w:rPr>
        <w:t xml:space="preserve">二</w:t>
      </w:r>
      <w:r>
        <w:rPr>
          <w:rFonts w:hAnsi="宋体" w:cs="宋体"/>
          <w:b/>
          <w:color w:val="auto"/>
          <w:sz w:val="24"/>
        </w:rPr>
        <w:t xml:space="preserve">条</w:t>
      </w:r>
      <w:r>
        <w:rPr>
          <w:rFonts w:hint="eastAsia" w:hAnsi="宋体" w:cs="宋体"/>
          <w:b/>
          <w:color w:val="auto"/>
          <w:sz w:val="24"/>
        </w:rPr>
        <w:t xml:space="preserve"> 服务时间</w:t>
      </w:r>
      <w:r/>
    </w:p>
    <w:p>
      <w:pPr>
        <w:pStyle w:val="768"/>
        <w:ind w:firstLine="480"/>
        <w:spacing w:line="360" w:lineRule="auto"/>
        <w:rPr>
          <w:rFonts w:hAnsi="宋体" w:cs="宋体"/>
          <w:color w:val="auto"/>
          <w:sz w:val="24"/>
          <w:szCs w:val="24"/>
          <w:lang w:val="zh-CN"/>
        </w:rPr>
      </w:pPr>
      <w:r>
        <w:rPr>
          <w:rFonts w:hint="eastAsia" w:hAnsi="宋体" w:cs="宋体"/>
          <w:color w:val="auto"/>
          <w:sz w:val="24"/>
          <w:szCs w:val="24"/>
        </w:rPr>
        <w:t xml:space="preserve">合同签订后45天内完成更新设备安装及调试。运行服务保障期：</w:t>
      </w:r>
      <w:r>
        <w:rPr>
          <w:rFonts w:hint="eastAsia" w:hAnsi="宋体" w:cs="宋体"/>
          <w:color w:val="auto"/>
          <w:sz w:val="24"/>
          <w:szCs w:val="24"/>
          <w:lang w:val="en-US" w:eastAsia="zh-CN"/>
        </w:rPr>
        <w:t xml:space="preserve">3年</w:t>
      </w:r>
      <w:r>
        <w:rPr>
          <w:rFonts w:hint="eastAsia" w:hAnsi="宋体" w:cs="宋体"/>
          <w:color w:val="auto"/>
          <w:sz w:val="24"/>
          <w:szCs w:val="24"/>
        </w:rPr>
        <w:t xml:space="preserve">。</w:t>
      </w:r>
      <w:r/>
    </w:p>
    <w:p>
      <w:pPr>
        <w:pStyle w:val="978"/>
        <w:ind w:firstLine="482"/>
        <w:spacing w:line="360" w:lineRule="auto"/>
        <w:rPr>
          <w:rFonts w:hint="default" w:hAnsi="宋体" w:cs="宋体"/>
          <w:b/>
          <w:color w:val="auto"/>
          <w:sz w:val="24"/>
          <w:szCs w:val="24"/>
        </w:rPr>
      </w:pPr>
      <w:r>
        <w:rPr>
          <w:rFonts w:hAnsi="宋体" w:cs="宋体"/>
          <w:b/>
          <w:color w:val="auto"/>
          <w:sz w:val="24"/>
          <w:szCs w:val="24"/>
        </w:rPr>
        <w:t xml:space="preserve">第三条 合同价格</w:t>
      </w:r>
      <w:r/>
    </w:p>
    <w:p>
      <w:pPr>
        <w:pStyle w:val="978"/>
        <w:ind w:firstLine="482"/>
        <w:jc w:val="left"/>
        <w:spacing w:line="360" w:lineRule="auto"/>
        <w:rPr>
          <w:rFonts w:hint="default" w:hAnsi="宋体" w:cs="宋体"/>
          <w:b/>
          <w:color w:val="auto"/>
          <w:sz w:val="24"/>
          <w:szCs w:val="24"/>
        </w:rPr>
      </w:pPr>
      <w:r>
        <w:rPr>
          <w:rFonts w:hAnsi="宋体" w:cs="宋体"/>
          <w:b/>
          <w:color w:val="auto"/>
          <w:sz w:val="24"/>
          <w:szCs w:val="24"/>
        </w:rPr>
        <w:t xml:space="preserve">签约合同总价（人民币，下同）：</w:t>
      </w:r>
      <w:r>
        <w:rPr>
          <w:rFonts w:hAnsi="宋体" w:cs="宋体"/>
          <w:b/>
          <w:color w:val="auto"/>
          <w:sz w:val="24"/>
          <w:szCs w:val="24"/>
          <w:u w:val="single"/>
        </w:rPr>
        <w:t xml:space="preserve">             </w:t>
      </w:r>
      <w:r>
        <w:rPr>
          <w:rFonts w:hAnsi="宋体" w:cs="宋体"/>
          <w:b/>
          <w:color w:val="auto"/>
          <w:sz w:val="24"/>
          <w:szCs w:val="24"/>
        </w:rPr>
        <w:t xml:space="preserve">元（小写       ）。</w:t>
      </w:r>
      <w:r/>
    </w:p>
    <w:p>
      <w:pPr>
        <w:ind w:firstLine="480"/>
        <w:spacing w:line="360" w:lineRule="auto"/>
        <w:tabs>
          <w:tab w:val="left" w:pos="284" w:leader="none"/>
        </w:tabs>
        <w:rPr>
          <w:rFonts w:ascii="宋体" w:hAnsi="宋体" w:cs="宋体"/>
          <w:color w:val="auto"/>
          <w:sz w:val="24"/>
        </w:rPr>
      </w:pPr>
      <w:r>
        <w:rPr>
          <w:rFonts w:hint="eastAsia" w:ascii="宋体" w:hAnsi="宋体" w:cs="宋体"/>
          <w:color w:val="auto"/>
          <w:sz w:val="24"/>
        </w:rPr>
        <w:t xml:space="preserve">本合同</w:t>
      </w:r>
      <w:r>
        <w:rPr>
          <w:rFonts w:hint="eastAsia" w:ascii="宋体" w:hAnsi="宋体" w:cs="宋体"/>
          <w:b/>
          <w:bCs/>
          <w:color w:val="auto"/>
          <w:szCs w:val="21"/>
          <w:lang w:val="zh-CN"/>
        </w:rPr>
        <w:t xml:space="preserve">为固定总价，</w:t>
      </w:r>
      <w:r>
        <w:rPr>
          <w:rFonts w:hint="eastAsia" w:ascii="宋体" w:hAnsi="宋体" w:cs="宋体"/>
          <w:b/>
          <w:bCs/>
          <w:color w:val="auto"/>
          <w:szCs w:val="21"/>
        </w:rPr>
        <w:t xml:space="preserve">合同</w:t>
      </w:r>
      <w:r>
        <w:rPr>
          <w:rFonts w:hint="eastAsia" w:ascii="宋体" w:hAnsi="宋体" w:cs="宋体"/>
          <w:color w:val="auto"/>
          <w:sz w:val="24"/>
        </w:rPr>
        <w:t xml:space="preserve">总价款包括</w:t>
      </w:r>
      <w:r>
        <w:rPr>
          <w:rFonts w:hint="eastAsia" w:ascii="宋体" w:hAnsi="宋体" w:cs="宋体"/>
          <w:color w:val="auto"/>
          <w:sz w:val="24"/>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p>
    <w:p>
      <w:pPr>
        <w:pStyle w:val="978"/>
        <w:ind w:firstLine="482"/>
        <w:spacing w:line="360" w:lineRule="auto"/>
        <w:rPr>
          <w:rFonts w:hint="default" w:hAnsi="宋体" w:cs="宋体"/>
          <w:b/>
          <w:color w:val="auto"/>
          <w:sz w:val="24"/>
          <w:szCs w:val="24"/>
        </w:rPr>
      </w:pPr>
      <w:r>
        <w:rPr>
          <w:rFonts w:hAnsi="宋体" w:cs="宋体"/>
          <w:b/>
          <w:color w:val="auto"/>
          <w:sz w:val="24"/>
          <w:szCs w:val="24"/>
        </w:rPr>
        <w:t xml:space="preserve">第四条 组成本合同的有关文件</w:t>
      </w:r>
      <w:r/>
    </w:p>
    <w:p>
      <w:pPr>
        <w:pStyle w:val="978"/>
        <w:ind w:firstLine="480"/>
        <w:spacing w:line="360" w:lineRule="auto"/>
        <w:rPr>
          <w:rFonts w:hint="default" w:hAnsi="宋体" w:cs="宋体"/>
          <w:color w:val="auto"/>
          <w:sz w:val="24"/>
          <w:szCs w:val="24"/>
        </w:rPr>
      </w:pPr>
      <w:r>
        <w:rPr>
          <w:rFonts w:hAnsi="宋体" w:cs="宋体"/>
          <w:color w:val="auto"/>
          <w:sz w:val="24"/>
          <w:szCs w:val="24"/>
        </w:rPr>
        <w:t xml:space="preserve">下列与本次采购活动有关的文件及有关附件是本合同不可分割的组成部分，与本合同具有同等法律效力，这些文件包括但不限于：</w:t>
      </w:r>
      <w:r/>
    </w:p>
    <w:p>
      <w:pPr>
        <w:pStyle w:val="978"/>
        <w:ind w:firstLine="480"/>
        <w:spacing w:line="360" w:lineRule="auto"/>
        <w:rPr>
          <w:rFonts w:hint="default" w:hAnsi="宋体" w:cs="宋体"/>
          <w:color w:val="auto"/>
          <w:sz w:val="24"/>
          <w:szCs w:val="24"/>
        </w:rPr>
      </w:pPr>
      <w:r>
        <w:rPr>
          <w:rFonts w:hAnsi="宋体" w:cs="宋体"/>
          <w:color w:val="auto"/>
          <w:sz w:val="24"/>
          <w:szCs w:val="24"/>
        </w:rPr>
        <w:t xml:space="preserve">（1）招标采购文件（编号：   ）           （2）乙方提供的投标文件； </w:t>
      </w:r>
      <w:r/>
    </w:p>
    <w:p>
      <w:pPr>
        <w:pStyle w:val="978"/>
        <w:ind w:firstLine="480"/>
        <w:spacing w:line="360" w:lineRule="auto"/>
        <w:rPr>
          <w:rFonts w:hint="default" w:hAnsi="宋体" w:cs="宋体"/>
          <w:color w:val="auto"/>
          <w:sz w:val="24"/>
          <w:szCs w:val="24"/>
        </w:rPr>
      </w:pPr>
      <w:r>
        <w:rPr>
          <w:rFonts w:hAnsi="宋体" w:cs="宋体"/>
          <w:color w:val="auto"/>
          <w:sz w:val="24"/>
          <w:szCs w:val="24"/>
        </w:rPr>
        <w:t xml:space="preserve">（3）中标通知书；                        （4）甲乙双方商定的其他文件等。</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第五条 权利保证</w:t>
      </w:r>
      <w:r/>
    </w:p>
    <w:p>
      <w:pPr>
        <w:ind w:firstLine="482"/>
        <w:spacing w:line="360" w:lineRule="auto"/>
        <w:rPr>
          <w:rFonts w:ascii="宋体" w:hAnsi="宋体" w:cs="宋体"/>
          <w:color w:val="auto"/>
          <w:sz w:val="24"/>
        </w:rPr>
      </w:pPr>
      <w:r>
        <w:rPr>
          <w:rFonts w:hint="eastAsia" w:ascii="宋体" w:hAnsi="宋体" w:cs="宋体"/>
          <w:color w:val="auto"/>
          <w:sz w:val="24"/>
        </w:rPr>
        <w:t xml:space="preserve">乙方应保证甲方在使用该货物或其任何一部分时不受第三方提出侵犯其专利权</w:t>
      </w:r>
      <w:r>
        <w:rPr>
          <w:rFonts w:hint="eastAsia" w:ascii="宋体" w:hAnsi="宋体" w:cs="宋体"/>
          <w:color w:val="auto"/>
          <w:sz w:val="24"/>
          <w:shd w:val="clear" w:color="auto" w:fill="ffffff"/>
        </w:rPr>
        <w:t xml:space="preserve">、著作权、商标权等知识产权的起诉。</w:t>
      </w:r>
      <w:r>
        <w:rPr>
          <w:rFonts w:hint="eastAsia" w:ascii="宋体" w:hAnsi="宋体" w:cs="宋体"/>
          <w:color w:val="auto"/>
          <w:sz w:val="24"/>
        </w:rPr>
        <w:t xml:space="preserve">一旦出现侵权、索赔或诉讼，乙方应承担全部责任，同时甲方有权解除本合同。</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第六条 质量保证</w:t>
      </w:r>
      <w:r/>
    </w:p>
    <w:p>
      <w:pPr>
        <w:ind w:firstLine="480"/>
        <w:spacing w:line="360" w:lineRule="auto"/>
        <w:rPr>
          <w:rFonts w:ascii="宋体" w:hAnsi="宋体" w:cs="宋体"/>
          <w:color w:val="auto"/>
          <w:sz w:val="24"/>
        </w:rPr>
      </w:pPr>
      <w:r>
        <w:rPr>
          <w:rFonts w:hint="eastAsia" w:ascii="宋体" w:hAnsi="宋体" w:cs="宋体"/>
          <w:color w:val="auto"/>
          <w:sz w:val="24"/>
        </w:rPr>
        <w:t xml:space="preserve">1.乙方所提供的货物的技术规格应与招标文件规定的技术规格及所附的“技术规格响应表”相一致；若技术性能无特殊说明，则按国家有关部门最新颁布的标准及规范为准。</w:t>
      </w:r>
      <w:r/>
    </w:p>
    <w:p>
      <w:pPr>
        <w:pStyle w:val="978"/>
        <w:ind w:firstLine="480"/>
        <w:spacing w:line="360" w:lineRule="auto"/>
        <w:rPr>
          <w:rFonts w:hint="default" w:hAnsi="宋体" w:cs="宋体"/>
          <w:color w:val="auto"/>
          <w:sz w:val="24"/>
          <w:szCs w:val="24"/>
        </w:rPr>
      </w:pPr>
      <w:r>
        <w:rPr>
          <w:rFonts w:hAnsi="宋体" w:cs="宋体"/>
          <w:color w:val="auto"/>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第七条 包装要求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cs="宋体"/>
          <w:color w:val="auto"/>
          <w:sz w:val="24"/>
        </w:rPr>
      </w:pPr>
      <w:r>
        <w:rPr>
          <w:rFonts w:hint="eastAsia" w:ascii="宋体" w:hAnsi="宋体" w:cs="宋体"/>
          <w:color w:val="auto"/>
          <w:sz w:val="24"/>
        </w:rPr>
        <w:t xml:space="preserve">2.每一包装单元内应附详细的装箱单和质量合格凭证。</w:t>
      </w:r>
      <w:r/>
    </w:p>
    <w:p>
      <w:pPr>
        <w:ind w:firstLine="480"/>
        <w:spacing w:line="360" w:lineRule="auto"/>
        <w:rPr>
          <w:rFonts w:ascii="宋体" w:hAnsi="宋体" w:cs="宋体"/>
          <w:color w:val="auto"/>
          <w:sz w:val="24"/>
        </w:rPr>
      </w:pPr>
      <w:r>
        <w:rPr>
          <w:rFonts w:hint="eastAsia" w:ascii="宋体" w:hAnsi="宋体" w:cs="宋体"/>
          <w:color w:val="auto"/>
          <w:sz w:val="24"/>
        </w:rPr>
        <w:t xml:space="preserve">3.乙方保证货物不存在危及人身及财产安全的产品缺陷，否则应承担全部法律责任。</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第八条 交货和验收</w:t>
      </w:r>
      <w:r/>
    </w:p>
    <w:p>
      <w:pPr>
        <w:ind w:firstLine="480"/>
        <w:spacing w:line="360" w:lineRule="auto"/>
        <w:rPr>
          <w:rFonts w:ascii="宋体" w:hAnsi="宋体" w:cs="宋体"/>
          <w:color w:val="auto"/>
          <w:sz w:val="24"/>
        </w:rPr>
      </w:pPr>
      <w:r>
        <w:rPr>
          <w:rFonts w:hint="eastAsia" w:ascii="宋体" w:hAnsi="宋体" w:cs="宋体"/>
          <w:color w:val="auto"/>
          <w:sz w:val="24"/>
        </w:rPr>
        <w:t xml:space="preserve">1.乙方应当在合同签订后天内将货物安装调试完毕交付甲方正常使用，地点由甲方指定。招标文件有约定的，从其约定。</w:t>
      </w:r>
      <w:r/>
    </w:p>
    <w:p>
      <w:pPr>
        <w:ind w:firstLine="480"/>
        <w:spacing w:line="360" w:lineRule="auto"/>
        <w:rPr>
          <w:rFonts w:ascii="宋体" w:hAnsi="宋体" w:cs="宋体"/>
          <w:color w:val="auto"/>
          <w:sz w:val="24"/>
        </w:rPr>
      </w:pPr>
      <w:r>
        <w:rPr>
          <w:rFonts w:hint="eastAsia" w:ascii="宋体" w:hAnsi="宋体" w:cs="宋体"/>
          <w:color w:val="auto"/>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ascii="宋体" w:hAnsi="宋体" w:cs="宋体"/>
          <w:color w:val="auto"/>
          <w:sz w:val="24"/>
        </w:rPr>
      </w:pPr>
      <w:r>
        <w:rPr>
          <w:rFonts w:hint="eastAsia" w:ascii="宋体" w:hAnsi="宋体" w:cs="宋体"/>
          <w:color w:val="auto"/>
          <w:sz w:val="24"/>
        </w:rPr>
        <w:t xml:space="preserve">3.货物的到货验收包括：生产厂家名称、品牌、型号、规格、数量、外观质量、配置及货物包装是否完好。</w:t>
      </w:r>
      <w:r/>
    </w:p>
    <w:p>
      <w:pPr>
        <w:ind w:firstLine="480"/>
        <w:spacing w:line="360" w:lineRule="auto"/>
        <w:rPr>
          <w:rFonts w:ascii="宋体" w:hAnsi="宋体" w:cs="宋体"/>
          <w:color w:val="auto"/>
          <w:sz w:val="24"/>
        </w:rPr>
      </w:pPr>
      <w:r>
        <w:rPr>
          <w:rFonts w:hint="eastAsia" w:ascii="宋体" w:hAnsi="宋体" w:cs="宋体"/>
          <w:color w:val="auto"/>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80"/>
        <w:spacing w:line="360" w:lineRule="auto"/>
        <w:rPr>
          <w:rFonts w:ascii="宋体" w:hAnsi="宋体" w:cs="宋体"/>
          <w:color w:val="auto"/>
          <w:sz w:val="24"/>
        </w:rPr>
      </w:pPr>
      <w:r>
        <w:rPr>
          <w:rFonts w:hint="eastAsia" w:ascii="宋体" w:hAnsi="宋体" w:cs="宋体"/>
          <w:color w:val="auto"/>
          <w:sz w:val="24"/>
        </w:rPr>
        <w:t xml:space="preserve">a.重新调试直至合格为止；</w:t>
      </w:r>
      <w:r/>
    </w:p>
    <w:p>
      <w:pPr>
        <w:ind w:firstLine="480"/>
        <w:spacing w:line="360" w:lineRule="auto"/>
        <w:rPr>
          <w:rFonts w:ascii="宋体" w:hAnsi="宋体" w:cs="宋体"/>
          <w:color w:val="auto"/>
          <w:sz w:val="24"/>
        </w:rPr>
      </w:pPr>
      <w:r>
        <w:rPr>
          <w:rFonts w:hint="eastAsia" w:ascii="宋体" w:hAnsi="宋体" w:cs="宋体"/>
          <w:color w:val="auto"/>
          <w:sz w:val="24"/>
        </w:rPr>
        <w:t xml:space="preserve">b.要求乙方对货物进行免费更换，然后重新调试直至合格为止。</w:t>
      </w:r>
      <w:r/>
    </w:p>
    <w:p>
      <w:pPr>
        <w:pStyle w:val="978"/>
        <w:ind w:firstLine="480"/>
        <w:spacing w:line="360" w:lineRule="auto"/>
        <w:rPr>
          <w:rFonts w:hint="default" w:hAnsi="宋体" w:cs="宋体"/>
          <w:b/>
          <w:color w:val="auto"/>
          <w:sz w:val="24"/>
          <w:szCs w:val="24"/>
        </w:rPr>
      </w:pPr>
      <w:r>
        <w:rPr>
          <w:rFonts w:hAnsi="宋体" w:cs="宋体"/>
          <w:color w:val="auto"/>
          <w:sz w:val="24"/>
          <w:szCs w:val="24"/>
        </w:rPr>
        <w:t xml:space="preserve">甲方因乙方原因所产生的所有费用均由乙方负担。</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第九条 合同款结算及支付</w:t>
      </w:r>
      <w:r/>
    </w:p>
    <w:p>
      <w:pPr>
        <w:ind w:firstLine="480"/>
        <w:spacing w:line="360" w:lineRule="auto"/>
        <w:rPr>
          <w:rFonts w:ascii="宋体" w:hAnsi="宋体" w:cs="宋体"/>
          <w:color w:val="auto"/>
          <w:sz w:val="24"/>
        </w:rPr>
      </w:pPr>
      <w:r>
        <w:rPr>
          <w:rFonts w:hint="eastAsia" w:ascii="宋体" w:hAnsi="宋体" w:cs="宋体"/>
          <w:color w:val="auto"/>
          <w:sz w:val="24"/>
        </w:rPr>
        <w:t xml:space="preserve">1.本合同项下所有款项均以人民币支付。</w:t>
      </w:r>
      <w:r/>
    </w:p>
    <w:p>
      <w:pPr>
        <w:ind w:firstLine="480"/>
        <w:spacing w:line="360" w:lineRule="auto"/>
        <w:rPr>
          <w:rFonts w:ascii="宋体" w:hAnsi="宋体" w:cs="宋体"/>
          <w:color w:val="auto"/>
          <w:sz w:val="24"/>
        </w:rPr>
      </w:pPr>
      <w:r>
        <w:rPr>
          <w:rFonts w:hint="eastAsia" w:ascii="宋体" w:hAnsi="宋体" w:cs="宋体"/>
          <w:color w:val="auto"/>
          <w:sz w:val="24"/>
        </w:rPr>
        <w:t xml:space="preserve">2.本合同项下的采购资金由甲方自行支付，乙方向甲方开具发票。</w:t>
      </w:r>
      <w:r/>
    </w:p>
    <w:p>
      <w:pPr>
        <w:ind w:firstLine="480"/>
        <w:spacing w:line="360" w:lineRule="auto"/>
        <w:rPr>
          <w:rFonts w:ascii="宋体" w:hAnsi="宋体" w:cs="宋体"/>
          <w:color w:val="auto"/>
          <w:sz w:val="24"/>
        </w:rPr>
      </w:pPr>
      <w:r>
        <w:rPr>
          <w:rFonts w:hint="eastAsia" w:ascii="宋体" w:hAnsi="宋体" w:cs="宋体"/>
          <w:color w:val="auto"/>
          <w:sz w:val="24"/>
        </w:rPr>
        <w:t xml:space="preserve">3.结算原则：</w:t>
      </w:r>
      <w:r>
        <w:rPr>
          <w:rFonts w:ascii="宋体" w:hAnsi="宋体" w:cs="宋体"/>
          <w:color w:val="auto"/>
          <w:sz w:val="24"/>
        </w:rPr>
        <w:t xml:space="preserve">固定</w:t>
      </w:r>
      <w:r>
        <w:rPr>
          <w:rFonts w:hint="eastAsia" w:ascii="宋体" w:hAnsi="宋体" w:cs="宋体"/>
          <w:color w:val="auto"/>
          <w:sz w:val="24"/>
        </w:rPr>
        <w:t xml:space="preserve">总价</w:t>
      </w:r>
      <w:r>
        <w:rPr>
          <w:rFonts w:ascii="宋体" w:hAnsi="宋体" w:cs="宋体"/>
          <w:color w:val="auto"/>
          <w:sz w:val="24"/>
        </w:rPr>
        <w:t xml:space="preserve">，按实结算</w:t>
      </w:r>
      <w:r/>
    </w:p>
    <w:p>
      <w:pPr>
        <w:ind w:firstLine="480"/>
        <w:spacing w:line="360" w:lineRule="auto"/>
        <w:rPr>
          <w:rFonts w:ascii="宋体" w:hAnsi="宋体" w:cs="宋体"/>
          <w:color w:val="auto"/>
          <w:sz w:val="24"/>
        </w:rPr>
      </w:pPr>
      <w:r>
        <w:rPr>
          <w:rFonts w:hint="eastAsia" w:ascii="宋体" w:hAnsi="宋体" w:cs="宋体"/>
          <w:b/>
          <w:bCs/>
          <w:color w:val="auto"/>
          <w:sz w:val="24"/>
          <w:highlight w:val="none"/>
        </w:rPr>
        <w:t xml:space="preserve">4.付款方式：</w:t>
      </w:r>
      <w:r>
        <w:rPr>
          <w:rFonts w:hint="eastAsia" w:ascii="宋体" w:hAnsi="宋体" w:cs="宋体"/>
          <w:b/>
          <w:bCs/>
          <w:color w:val="auto"/>
          <w:spacing w:val="2"/>
          <w:sz w:val="24"/>
          <w:highlight w:val="none"/>
        </w:rPr>
        <w:t xml:space="preserve">项目竣工验收合格后付至合同价的60%，审计结束后付至审定价的80%，竣工验收合格一年后付至审定价的97%，</w:t>
      </w:r>
      <w:r>
        <w:rPr>
          <w:rFonts w:hint="eastAsia" w:ascii="宋体" w:hAnsi="宋体" w:cs="宋体"/>
          <w:b/>
          <w:bCs/>
          <w:color w:val="auto"/>
          <w:spacing w:val="2"/>
          <w:sz w:val="24"/>
          <w:highlight w:val="none"/>
          <w:lang w:val="en-US" w:eastAsia="zh-CN"/>
        </w:rPr>
        <w:t xml:space="preserve">尾款</w:t>
      </w:r>
      <w:r>
        <w:rPr>
          <w:rFonts w:hint="eastAsia" w:hAnsi="宋体" w:cs="宋体"/>
          <w:b/>
          <w:bCs/>
          <w:color w:val="auto"/>
          <w:sz w:val="24"/>
          <w:szCs w:val="24"/>
          <w:highlight w:val="none"/>
        </w:rPr>
        <w:t xml:space="preserve">运行服务保障</w:t>
      </w:r>
      <w:r>
        <w:rPr>
          <w:rFonts w:hint="eastAsia" w:ascii="宋体" w:hAnsi="宋体" w:cs="宋体"/>
          <w:b/>
          <w:bCs/>
          <w:color w:val="auto"/>
          <w:spacing w:val="2"/>
          <w:sz w:val="24"/>
          <w:highlight w:val="none"/>
        </w:rPr>
        <w:t xml:space="preserve">期满后付清</w:t>
      </w:r>
      <w:r>
        <w:rPr>
          <w:rFonts w:hint="eastAsia" w:ascii="宋体" w:hAnsi="宋体" w:cs="宋体"/>
          <w:b/>
          <w:bCs/>
          <w:color w:val="auto"/>
          <w:sz w:val="24"/>
          <w:highlight w:val="none"/>
        </w:rPr>
        <w:t xml:space="preserve">。</w:t>
      </w:r>
      <w:r>
        <w:rPr>
          <w:rFonts w:ascii="宋体" w:hAnsi="宋体" w:cs="宋体"/>
          <w:color w:val="auto"/>
          <w:sz w:val="24"/>
        </w:rPr>
        <w:t xml:space="preserve"> </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第十条 伴随服务／售后服务</w:t>
      </w:r>
      <w:r/>
    </w:p>
    <w:p>
      <w:pPr>
        <w:ind w:firstLine="480"/>
        <w:spacing w:line="360" w:lineRule="auto"/>
        <w:rPr>
          <w:rFonts w:ascii="宋体" w:hAnsi="宋体" w:cs="宋体"/>
          <w:color w:val="auto"/>
          <w:sz w:val="24"/>
        </w:rPr>
      </w:pPr>
      <w:r>
        <w:rPr>
          <w:rFonts w:hint="eastAsia" w:ascii="宋体" w:hAnsi="宋体" w:cs="宋体"/>
          <w:color w:val="auto"/>
          <w:sz w:val="24"/>
        </w:rPr>
        <w:t xml:space="preserve">1.乙方应按照国家有关法律法规规章和“三包”规定以及合同所附的“服务承诺”提供服务。</w:t>
      </w:r>
      <w:r/>
    </w:p>
    <w:p>
      <w:pPr>
        <w:ind w:firstLine="480"/>
        <w:spacing w:line="360" w:lineRule="auto"/>
        <w:rPr>
          <w:rFonts w:ascii="宋体" w:hAnsi="宋体" w:cs="宋体"/>
          <w:color w:val="auto"/>
          <w:sz w:val="24"/>
        </w:rPr>
      </w:pPr>
      <w:r>
        <w:rPr>
          <w:rFonts w:hint="eastAsia" w:ascii="宋体" w:hAnsi="宋体" w:cs="宋体"/>
          <w:color w:val="auto"/>
          <w:sz w:val="24"/>
        </w:rPr>
        <w:t xml:space="preserve">2.除前款规定外，乙方还应提供下列服务：</w:t>
      </w:r>
      <w:r/>
    </w:p>
    <w:p>
      <w:pPr>
        <w:ind w:firstLine="480"/>
        <w:spacing w:line="360" w:lineRule="auto"/>
        <w:rPr>
          <w:rFonts w:ascii="宋体" w:hAnsi="宋体" w:cs="宋体"/>
          <w:color w:val="auto"/>
          <w:sz w:val="24"/>
        </w:rPr>
      </w:pPr>
      <w:r>
        <w:rPr>
          <w:rFonts w:hint="eastAsia" w:ascii="宋体" w:hAnsi="宋体" w:cs="宋体"/>
          <w:color w:val="auto"/>
          <w:sz w:val="24"/>
        </w:rPr>
        <w:t xml:space="preserve">（1）货物的现场安装、调试或启动监督；</w:t>
      </w:r>
      <w:r/>
    </w:p>
    <w:p>
      <w:pPr>
        <w:ind w:firstLine="480"/>
        <w:spacing w:line="360" w:lineRule="auto"/>
        <w:rPr>
          <w:rFonts w:ascii="宋体" w:hAnsi="宋体" w:cs="宋体"/>
          <w:color w:val="auto"/>
          <w:sz w:val="24"/>
        </w:rPr>
      </w:pPr>
      <w:r>
        <w:rPr>
          <w:rFonts w:hint="eastAsia" w:ascii="宋体" w:hAnsi="宋体" w:cs="宋体"/>
          <w:color w:val="auto"/>
          <w:sz w:val="24"/>
        </w:rPr>
        <w:t xml:space="preserve">（2）就货物的安装、启动、运行及维护等对甲方人员进行免费培训。</w:t>
      </w:r>
      <w:r/>
    </w:p>
    <w:p>
      <w:pPr>
        <w:ind w:firstLine="480"/>
        <w:spacing w:line="360" w:lineRule="auto"/>
        <w:rPr>
          <w:rFonts w:ascii="宋体" w:hAnsi="宋体" w:cs="宋体"/>
          <w:color w:val="auto"/>
          <w:sz w:val="24"/>
        </w:rPr>
      </w:pPr>
      <w:r>
        <w:rPr>
          <w:rFonts w:hint="eastAsia" w:ascii="宋体" w:hAnsi="宋体" w:cs="宋体"/>
          <w:color w:val="auto"/>
          <w:sz w:val="24"/>
        </w:rPr>
        <w:t xml:space="preserve">3.若招标文件中不包含有关伴随服务或售后服务的承诺，双方作如下约定：</w:t>
      </w:r>
      <w:r/>
    </w:p>
    <w:p>
      <w:pPr>
        <w:ind w:firstLine="480"/>
        <w:spacing w:line="360" w:lineRule="auto"/>
        <w:rPr>
          <w:rFonts w:ascii="宋体" w:hAnsi="宋体" w:cs="宋体"/>
          <w:color w:val="auto"/>
          <w:sz w:val="24"/>
        </w:rPr>
      </w:pPr>
      <w:r>
        <w:rPr>
          <w:rFonts w:hint="eastAsia" w:ascii="宋体" w:hAnsi="宋体" w:cs="宋体"/>
          <w:color w:val="auto"/>
          <w:sz w:val="24"/>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spacing w:line="360" w:lineRule="auto"/>
        <w:rPr>
          <w:rFonts w:ascii="宋体" w:hAnsi="宋体" w:cs="宋体"/>
          <w:color w:val="auto"/>
          <w:sz w:val="24"/>
        </w:rPr>
      </w:pPr>
      <w:r>
        <w:rPr>
          <w:rFonts w:hint="eastAsia" w:ascii="宋体" w:hAnsi="宋体" w:cs="宋体"/>
          <w:color w:val="auto"/>
          <w:sz w:val="24"/>
        </w:rPr>
        <w:t xml:space="preserve">3.2所购货物按乙方投标承诺提供免费维护和质量保证，保修费用计入总价。</w:t>
      </w:r>
      <w:r/>
    </w:p>
    <w:p>
      <w:pPr>
        <w:ind w:firstLine="480"/>
        <w:spacing w:line="360" w:lineRule="auto"/>
        <w:rPr>
          <w:rFonts w:ascii="宋体" w:hAnsi="宋体" w:cs="宋体"/>
          <w:color w:val="auto"/>
          <w:sz w:val="24"/>
        </w:rPr>
      </w:pPr>
      <w:r>
        <w:rPr>
          <w:rFonts w:hint="eastAsia" w:ascii="宋体" w:hAnsi="宋体" w:cs="宋体"/>
          <w:color w:val="auto"/>
          <w:sz w:val="24"/>
        </w:rPr>
        <w:t xml:space="preserve">3.3保修期内，乙方负责对其提供的货物整机进行维修和系统维护，不再收取任何费用，但不可抗力（如火灾、雷击等）造成的故障除外。</w:t>
      </w:r>
      <w:r/>
    </w:p>
    <w:p>
      <w:pPr>
        <w:ind w:firstLine="480"/>
        <w:spacing w:line="360" w:lineRule="auto"/>
        <w:rPr>
          <w:rFonts w:ascii="宋体" w:hAnsi="宋体" w:cs="宋体"/>
          <w:color w:val="auto"/>
          <w:sz w:val="24"/>
        </w:rPr>
      </w:pPr>
      <w:r>
        <w:rPr>
          <w:rFonts w:hint="eastAsia" w:ascii="宋体" w:hAnsi="宋体" w:cs="宋体"/>
          <w:color w:val="auto"/>
          <w:sz w:val="24"/>
        </w:rPr>
        <w:t xml:space="preserve">3.4货物故障报修的响应时间按乙方投标承诺执行。</w:t>
      </w:r>
      <w:r/>
    </w:p>
    <w:p>
      <w:pPr>
        <w:ind w:firstLine="480"/>
        <w:spacing w:line="360" w:lineRule="auto"/>
        <w:rPr>
          <w:rFonts w:ascii="宋体" w:hAnsi="宋体" w:cs="宋体"/>
          <w:color w:val="auto"/>
          <w:sz w:val="24"/>
        </w:rPr>
      </w:pPr>
      <w:r>
        <w:rPr>
          <w:rFonts w:hint="eastAsia" w:ascii="宋体" w:hAnsi="宋体" w:cs="宋体"/>
          <w:color w:val="auto"/>
          <w:sz w:val="24"/>
        </w:rPr>
        <w:t xml:space="preserve">3.5若货物故障在检修工作小时后仍无法排除，乙方应在小时内免费提供不低于故障货物规格型号档次的备用货物供甲方使用，直至故障货物修复。</w:t>
      </w:r>
      <w:r/>
    </w:p>
    <w:p>
      <w:pPr>
        <w:ind w:firstLine="480"/>
        <w:spacing w:line="360" w:lineRule="auto"/>
        <w:rPr>
          <w:rFonts w:ascii="宋体" w:hAnsi="宋体" w:cs="宋体"/>
          <w:color w:val="auto"/>
          <w:sz w:val="24"/>
        </w:rPr>
      </w:pPr>
      <w:r>
        <w:rPr>
          <w:rFonts w:hint="eastAsia" w:ascii="宋体" w:hAnsi="宋体" w:cs="宋体"/>
          <w:color w:val="auto"/>
          <w:sz w:val="24"/>
        </w:rPr>
        <w:t xml:space="preserve">3.6所有货物保修服务方式均为乙方上门保修，即由乙方派员到货物使用现场维修，由此产生的一切费用均由乙方承担。</w:t>
      </w:r>
      <w:r/>
    </w:p>
    <w:p>
      <w:pPr>
        <w:ind w:firstLine="480"/>
        <w:spacing w:line="360" w:lineRule="auto"/>
        <w:rPr>
          <w:rFonts w:ascii="宋体" w:hAnsi="宋体" w:cs="宋体"/>
          <w:color w:val="auto"/>
          <w:sz w:val="24"/>
        </w:rPr>
      </w:pPr>
      <w:r>
        <w:rPr>
          <w:rFonts w:hint="eastAsia" w:ascii="宋体" w:hAnsi="宋体" w:cs="宋体"/>
          <w:color w:val="auto"/>
          <w:sz w:val="24"/>
        </w:rPr>
        <w:t xml:space="preserve">3.7保修期后的货物维护由双方协商再定。</w:t>
      </w:r>
      <w:r/>
    </w:p>
    <w:p>
      <w:pPr>
        <w:ind w:firstLine="480"/>
        <w:spacing w:line="360" w:lineRule="auto"/>
        <w:rPr>
          <w:rFonts w:ascii="宋体" w:hAnsi="宋体" w:cs="宋体"/>
          <w:color w:val="auto"/>
          <w:sz w:val="24"/>
        </w:rPr>
      </w:pPr>
      <w:r>
        <w:rPr>
          <w:rFonts w:hint="eastAsia" w:ascii="宋体" w:hAnsi="宋体" w:cs="宋体"/>
          <w:color w:val="auto"/>
          <w:sz w:val="24"/>
        </w:rPr>
        <w:t xml:space="preserve">4.本项目免费保修期为</w:t>
      </w:r>
      <w:r>
        <w:rPr>
          <w:rFonts w:hint="eastAsia" w:ascii="宋体" w:hAnsi="宋体" w:cs="宋体"/>
          <w:color w:val="auto"/>
          <w:sz w:val="24"/>
          <w:u w:val="single"/>
        </w:rPr>
        <w:t xml:space="preserve">      </w:t>
      </w:r>
      <w:r>
        <w:rPr>
          <w:rFonts w:hint="eastAsia" w:ascii="宋体" w:hAnsi="宋体" w:cs="宋体"/>
          <w:color w:val="auto"/>
          <w:sz w:val="24"/>
        </w:rPr>
        <w:t xml:space="preserve">年。自产品验收合格之日起计算。</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第十一条 违约责任</w:t>
      </w:r>
      <w:r/>
    </w:p>
    <w:p>
      <w:pPr>
        <w:ind w:firstLine="48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如乙方不能</w:t>
      </w:r>
      <w:r>
        <w:rPr>
          <w:rFonts w:ascii="宋体" w:hAnsi="宋体"/>
          <w:color w:val="auto"/>
          <w:sz w:val="24"/>
        </w:rPr>
        <w:t xml:space="preserve">按时</w:t>
      </w:r>
      <w:r>
        <w:rPr>
          <w:rFonts w:hint="eastAsia" w:ascii="宋体" w:hAnsi="宋体"/>
          <w:color w:val="auto"/>
          <w:sz w:val="24"/>
        </w:rPr>
        <w:t xml:space="preserve">交付货物完成安装调试的，每逾期</w:t>
      </w:r>
      <w:r>
        <w:rPr>
          <w:rFonts w:ascii="宋体" w:hAnsi="宋体"/>
          <w:color w:val="auto"/>
          <w:sz w:val="24"/>
        </w:rPr>
        <w:t xml:space="preserve">1</w:t>
      </w:r>
      <w:r>
        <w:rPr>
          <w:rFonts w:hint="eastAsia" w:ascii="宋体" w:hAnsi="宋体"/>
          <w:color w:val="auto"/>
          <w:sz w:val="24"/>
        </w:rPr>
        <w:t xml:space="preserve">天，乙方向甲方偿付合同总额</w:t>
      </w:r>
      <w:r>
        <w:rPr>
          <w:rFonts w:ascii="宋体" w:hAnsi="宋体"/>
          <w:color w:val="auto"/>
          <w:sz w:val="24"/>
        </w:rPr>
        <w:t xml:space="preserve">5</w:t>
      </w:r>
      <w:r>
        <w:rPr>
          <w:rFonts w:hint="eastAsia" w:ascii="宋体" w:hAnsi="宋体"/>
          <w:color w:val="auto"/>
          <w:sz w:val="24"/>
        </w:rPr>
        <w:t xml:space="preserve">‰的违约金</w:t>
      </w:r>
      <w:r>
        <w:rPr>
          <w:rFonts w:ascii="宋体" w:hAnsi="宋体"/>
          <w:color w:val="auto"/>
          <w:sz w:val="24"/>
        </w:rPr>
        <w:t xml:space="preserve">；</w:t>
      </w:r>
      <w:r>
        <w:rPr>
          <w:rFonts w:hint="eastAsia" w:ascii="宋体" w:hAnsi="宋体"/>
          <w:color w:val="auto"/>
          <w:sz w:val="24"/>
        </w:rPr>
        <w:t xml:space="preserve">乙方</w:t>
      </w:r>
      <w:r>
        <w:rPr>
          <w:rFonts w:ascii="宋体" w:hAnsi="宋体"/>
          <w:color w:val="auto"/>
          <w:sz w:val="24"/>
        </w:rPr>
        <w:t xml:space="preserve">逾期交付货物或完成安装调试超过10</w:t>
      </w:r>
      <w:r>
        <w:rPr>
          <w:rFonts w:hint="eastAsia" w:ascii="宋体" w:hAnsi="宋体"/>
          <w:color w:val="auto"/>
          <w:sz w:val="24"/>
        </w:rPr>
        <w:t xml:space="preserve">天</w:t>
      </w:r>
      <w:r>
        <w:rPr>
          <w:rFonts w:ascii="宋体" w:hAnsi="宋体"/>
          <w:color w:val="auto"/>
          <w:sz w:val="24"/>
        </w:rPr>
        <w:t xml:space="preserve">（</w:t>
      </w:r>
      <w:r>
        <w:rPr>
          <w:rFonts w:hint="eastAsia" w:ascii="宋体" w:hAnsi="宋体"/>
          <w:color w:val="auto"/>
          <w:sz w:val="24"/>
        </w:rPr>
        <w:t xml:space="preserve">含</w:t>
      </w:r>
      <w:r>
        <w:rPr>
          <w:rFonts w:ascii="宋体" w:hAnsi="宋体"/>
          <w:color w:val="auto"/>
          <w:sz w:val="24"/>
        </w:rPr>
        <w:t xml:space="preserve">10</w:t>
      </w:r>
      <w:r>
        <w:rPr>
          <w:rFonts w:hint="eastAsia" w:ascii="宋体" w:hAnsi="宋体"/>
          <w:color w:val="auto"/>
          <w:sz w:val="24"/>
        </w:rPr>
        <w:t xml:space="preserve">天</w:t>
      </w:r>
      <w:r>
        <w:rPr>
          <w:rFonts w:ascii="宋体" w:hAnsi="宋体"/>
          <w:color w:val="auto"/>
          <w:sz w:val="24"/>
        </w:rPr>
        <w:t xml:space="preserve">），</w:t>
      </w:r>
      <w:r>
        <w:rPr>
          <w:rFonts w:hint="eastAsia" w:ascii="宋体" w:hAnsi="宋体"/>
          <w:color w:val="auto"/>
          <w:sz w:val="24"/>
        </w:rPr>
        <w:t xml:space="preserve">甲方有权解除合同，</w:t>
      </w:r>
      <w:r>
        <w:rPr>
          <w:rFonts w:ascii="宋体" w:hAnsi="宋体"/>
          <w:color w:val="auto"/>
          <w:sz w:val="24"/>
        </w:rPr>
        <w:t xml:space="preserve">乙方</w:t>
      </w:r>
      <w:r>
        <w:rPr>
          <w:rFonts w:hint="eastAsia" w:ascii="宋体" w:hAnsi="宋体"/>
          <w:color w:val="auto"/>
          <w:sz w:val="24"/>
        </w:rPr>
        <w:t xml:space="preserve">交</w:t>
      </w:r>
      <w:r>
        <w:rPr>
          <w:rFonts w:ascii="宋体" w:hAnsi="宋体"/>
          <w:color w:val="auto"/>
          <w:sz w:val="24"/>
        </w:rPr>
        <w:t xml:space="preserve">纳的</w:t>
      </w:r>
      <w:r>
        <w:rPr>
          <w:rFonts w:hint="eastAsia" w:ascii="宋体" w:hAnsi="宋体"/>
          <w:color w:val="auto"/>
          <w:sz w:val="24"/>
        </w:rPr>
        <w:t xml:space="preserve">全部履约保证金</w:t>
      </w:r>
      <w:r>
        <w:rPr>
          <w:rFonts w:ascii="宋体" w:hAnsi="宋体"/>
          <w:color w:val="auto"/>
          <w:sz w:val="24"/>
        </w:rPr>
        <w:t xml:space="preserve">不予退</w:t>
      </w:r>
      <w:r>
        <w:rPr>
          <w:rFonts w:hint="eastAsia" w:ascii="宋体" w:hAnsi="宋体"/>
          <w:color w:val="auto"/>
          <w:sz w:val="24"/>
        </w:rPr>
        <w:t xml:space="preserve">还，</w:t>
      </w:r>
      <w:r>
        <w:rPr>
          <w:rFonts w:ascii="宋体" w:hAnsi="宋体"/>
          <w:color w:val="auto"/>
          <w:sz w:val="24"/>
        </w:rPr>
        <w:t xml:space="preserve">同时有权要求乙方按照</w:t>
      </w:r>
      <w:r>
        <w:rPr>
          <w:rFonts w:hint="eastAsia" w:ascii="宋体" w:hAnsi="宋体"/>
          <w:color w:val="auto"/>
          <w:sz w:val="24"/>
        </w:rPr>
        <w:t xml:space="preserve">合同总价</w:t>
      </w:r>
      <w:r>
        <w:rPr>
          <w:rFonts w:ascii="宋体" w:hAnsi="宋体"/>
          <w:color w:val="auto"/>
          <w:sz w:val="24"/>
        </w:rPr>
        <w:t xml:space="preserve">5%</w:t>
      </w:r>
      <w:r>
        <w:rPr>
          <w:rFonts w:hint="eastAsia" w:ascii="宋体" w:hAnsi="宋体"/>
          <w:color w:val="auto"/>
          <w:sz w:val="24"/>
        </w:rPr>
        <w:t xml:space="preserve">的</w:t>
      </w:r>
      <w:r>
        <w:rPr>
          <w:rFonts w:ascii="宋体" w:hAnsi="宋体"/>
          <w:color w:val="auto"/>
          <w:sz w:val="24"/>
        </w:rPr>
        <w:t xml:space="preserve">标准支付</w:t>
      </w:r>
      <w:r>
        <w:rPr>
          <w:rFonts w:hint="eastAsia" w:ascii="宋体" w:hAnsi="宋体"/>
          <w:color w:val="auto"/>
          <w:sz w:val="24"/>
        </w:rPr>
        <w:t xml:space="preserve">违约金</w:t>
      </w:r>
      <w:r>
        <w:rPr>
          <w:rFonts w:ascii="宋体" w:hAnsi="宋体"/>
          <w:color w:val="auto"/>
          <w:sz w:val="24"/>
        </w:rPr>
        <w:t xml:space="preserve">，</w:t>
      </w:r>
      <w:r>
        <w:rPr>
          <w:rFonts w:hint="eastAsia" w:ascii="宋体" w:hAnsi="宋体"/>
          <w:color w:val="auto"/>
          <w:sz w:val="24"/>
        </w:rPr>
        <w:t xml:space="preserve">解除合同的通知自</w:t>
      </w:r>
      <w:r>
        <w:rPr>
          <w:rFonts w:ascii="宋体" w:hAnsi="宋体"/>
          <w:color w:val="auto"/>
          <w:sz w:val="24"/>
        </w:rPr>
        <w:t xml:space="preserve">发出之日</w:t>
      </w:r>
      <w:r>
        <w:rPr>
          <w:rFonts w:hint="eastAsia" w:ascii="宋体" w:hAnsi="宋体"/>
          <w:color w:val="auto"/>
          <w:sz w:val="24"/>
        </w:rPr>
        <w:t xml:space="preserve">生效。</w:t>
      </w:r>
      <w:r/>
    </w:p>
    <w:p>
      <w:pPr>
        <w:ind w:firstLine="480"/>
        <w:spacing w:line="360" w:lineRule="auto"/>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甲方未按合同规定的期限向乙方支付货款的，每逾期</w:t>
      </w:r>
      <w:r>
        <w:rPr>
          <w:rFonts w:ascii="宋体" w:hAnsi="宋体"/>
          <w:color w:val="auto"/>
          <w:sz w:val="24"/>
        </w:rPr>
        <w:t xml:space="preserve">1</w:t>
      </w:r>
      <w:r>
        <w:rPr>
          <w:rFonts w:hint="eastAsia" w:ascii="宋体" w:hAnsi="宋体"/>
          <w:color w:val="auto"/>
          <w:sz w:val="24"/>
        </w:rPr>
        <w:t xml:space="preserve">天甲方向乙方偿付欠款总额的</w:t>
      </w:r>
      <w:r>
        <w:rPr>
          <w:rFonts w:ascii="宋体" w:hAnsi="宋体"/>
          <w:color w:val="auto"/>
          <w:sz w:val="24"/>
        </w:rPr>
        <w:t xml:space="preserve">5</w:t>
      </w:r>
      <w:r>
        <w:rPr>
          <w:rFonts w:hint="eastAsia" w:ascii="宋体" w:hAnsi="宋体"/>
          <w:color w:val="auto"/>
          <w:sz w:val="24"/>
        </w:rPr>
        <w:t xml:space="preserve">‰滞纳金，但累计滞纳金总额不超过欠款总额的</w:t>
      </w:r>
      <w:r>
        <w:rPr>
          <w:rFonts w:ascii="宋体" w:hAnsi="宋体"/>
          <w:color w:val="auto"/>
          <w:sz w:val="24"/>
        </w:rPr>
        <w:t xml:space="preserve">5% </w:t>
      </w:r>
      <w:r>
        <w:rPr>
          <w:rFonts w:hint="eastAsia"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乙方所交付的货物品种、型号、规格不符合合同规定的，甲方有权拒收</w:t>
      </w:r>
      <w:r>
        <w:rPr>
          <w:rFonts w:ascii="宋体" w:hAnsi="宋体"/>
          <w:color w:val="auto"/>
          <w:sz w:val="24"/>
        </w:rPr>
        <w:t xml:space="preserve">，</w:t>
      </w:r>
      <w:r>
        <w:rPr>
          <w:rFonts w:hint="eastAsia" w:ascii="宋体" w:hAnsi="宋体"/>
          <w:color w:val="auto"/>
          <w:sz w:val="24"/>
        </w:rPr>
        <w:t xml:space="preserve">同时</w:t>
      </w:r>
      <w:r>
        <w:rPr>
          <w:rFonts w:ascii="宋体" w:hAnsi="宋体"/>
          <w:color w:val="auto"/>
          <w:sz w:val="24"/>
        </w:rPr>
        <w:t xml:space="preserve">有权解除合同，</w:t>
      </w:r>
      <w:r>
        <w:rPr>
          <w:rFonts w:hint="eastAsia" w:ascii="宋体" w:hAnsi="宋体"/>
          <w:color w:val="auto"/>
          <w:sz w:val="24"/>
        </w:rPr>
        <w:t xml:space="preserve">全部</w:t>
      </w:r>
      <w:r>
        <w:rPr>
          <w:rFonts w:ascii="宋体" w:hAnsi="宋体"/>
          <w:color w:val="auto"/>
          <w:sz w:val="24"/>
        </w:rPr>
        <w:t xml:space="preserve">履约保证金</w:t>
      </w:r>
      <w:r>
        <w:rPr>
          <w:rFonts w:hint="eastAsia" w:ascii="宋体" w:hAnsi="宋体"/>
          <w:color w:val="auto"/>
          <w:sz w:val="24"/>
        </w:rPr>
        <w:t xml:space="preserve">不予</w:t>
      </w:r>
      <w:r>
        <w:rPr>
          <w:rFonts w:ascii="宋体" w:hAnsi="宋体"/>
          <w:color w:val="auto"/>
          <w:sz w:val="24"/>
        </w:rPr>
        <w:t xml:space="preserve">退还，</w:t>
      </w:r>
      <w:r>
        <w:rPr>
          <w:rFonts w:hint="eastAsia" w:ascii="宋体" w:hAnsi="宋体"/>
          <w:color w:val="auto"/>
          <w:sz w:val="24"/>
        </w:rPr>
        <w:t xml:space="preserve">解除合同的通知自</w:t>
      </w:r>
      <w:r>
        <w:rPr>
          <w:rFonts w:ascii="宋体" w:hAnsi="宋体"/>
          <w:color w:val="auto"/>
          <w:sz w:val="24"/>
        </w:rPr>
        <w:t xml:space="preserve">发出之日</w:t>
      </w:r>
      <w:r>
        <w:rPr>
          <w:rFonts w:hint="eastAsia" w:ascii="宋体" w:hAnsi="宋体"/>
          <w:color w:val="auto"/>
          <w:sz w:val="24"/>
        </w:rPr>
        <w:t xml:space="preserve">生效</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4.</w:t>
      </w:r>
      <w:r>
        <w:rPr>
          <w:rFonts w:hint="eastAsia" w:ascii="宋体" w:hAnsi="宋体"/>
          <w:color w:val="auto"/>
          <w:sz w:val="24"/>
        </w:rPr>
        <w:t xml:space="preserve">在乙方承诺的或国家规定的质量保证期内（取两者中最长的期限），如经乙方两次维修或更换，货物仍不能达到合同约定的质量标准、运行效果的，甲方有权</w:t>
      </w:r>
      <w:r>
        <w:rPr>
          <w:rFonts w:ascii="宋体" w:hAnsi="宋体"/>
          <w:color w:val="auto"/>
          <w:sz w:val="24"/>
        </w:rPr>
        <w:t xml:space="preserve">要求</w:t>
      </w:r>
      <w:r>
        <w:rPr>
          <w:rFonts w:hint="eastAsia" w:ascii="宋体" w:hAnsi="宋体"/>
          <w:color w:val="auto"/>
          <w:sz w:val="24"/>
        </w:rPr>
        <w:t xml:space="preserve">退货，乙方应退回全部货款，</w:t>
      </w:r>
      <w:r>
        <w:rPr>
          <w:rFonts w:ascii="宋体" w:hAnsi="宋体"/>
          <w:color w:val="auto"/>
          <w:sz w:val="24"/>
        </w:rPr>
        <w:t xml:space="preserve">同时甲方有权按照本条第1</w:t>
      </w:r>
      <w:r>
        <w:rPr>
          <w:rFonts w:hint="eastAsia" w:ascii="宋体" w:hAnsi="宋体"/>
          <w:color w:val="auto"/>
          <w:sz w:val="24"/>
        </w:rPr>
        <w:t xml:space="preserve">点不予</w:t>
      </w:r>
      <w:r>
        <w:rPr>
          <w:rFonts w:ascii="宋体" w:hAnsi="宋体"/>
          <w:color w:val="auto"/>
          <w:sz w:val="24"/>
        </w:rPr>
        <w:t xml:space="preserve">退还履约保证金和</w:t>
      </w:r>
      <w:r>
        <w:rPr>
          <w:rFonts w:hint="eastAsia" w:ascii="宋体" w:hAnsi="宋体"/>
          <w:color w:val="auto"/>
          <w:sz w:val="24"/>
        </w:rPr>
        <w:t xml:space="preserve">向</w:t>
      </w:r>
      <w:r>
        <w:rPr>
          <w:rFonts w:ascii="宋体" w:hAnsi="宋体"/>
          <w:color w:val="auto"/>
          <w:sz w:val="24"/>
        </w:rPr>
        <w:t xml:space="preserve">乙方主张违约金</w:t>
      </w:r>
      <w:r>
        <w:rPr>
          <w:rFonts w:hint="eastAsia" w:ascii="宋体" w:hAnsi="宋体"/>
          <w:color w:val="auto"/>
          <w:sz w:val="24"/>
        </w:rPr>
        <w:t xml:space="preserve">，</w:t>
      </w:r>
      <w:r>
        <w:rPr>
          <w:rFonts w:ascii="宋体" w:hAnsi="宋体"/>
          <w:color w:val="auto"/>
          <w:sz w:val="24"/>
        </w:rPr>
        <w:t xml:space="preserve">若仍不足以弥补甲方损失，</w:t>
      </w:r>
      <w:r>
        <w:rPr>
          <w:rFonts w:hint="eastAsia" w:ascii="宋体" w:hAnsi="宋体"/>
          <w:color w:val="auto"/>
          <w:sz w:val="24"/>
        </w:rPr>
        <w:t xml:space="preserve">则乙方还须赔偿甲方因此遭受的</w:t>
      </w:r>
      <w:r>
        <w:rPr>
          <w:rFonts w:ascii="宋体" w:hAnsi="宋体"/>
          <w:color w:val="auto"/>
          <w:sz w:val="24"/>
        </w:rPr>
        <w:t xml:space="preserve">所有</w:t>
      </w:r>
      <w:r>
        <w:rPr>
          <w:rFonts w:hint="eastAsia" w:ascii="宋体" w:hAnsi="宋体"/>
          <w:color w:val="auto"/>
          <w:sz w:val="24"/>
        </w:rPr>
        <w:t xml:space="preserve">损失。</w:t>
      </w:r>
      <w:r/>
    </w:p>
    <w:p>
      <w:pPr>
        <w:ind w:firstLine="480"/>
        <w:spacing w:line="360" w:lineRule="auto"/>
        <w:rPr>
          <w:rFonts w:ascii="宋体" w:hAnsi="宋体"/>
          <w:color w:val="auto"/>
          <w:sz w:val="24"/>
        </w:rPr>
      </w:pPr>
      <w:r>
        <w:rPr>
          <w:rFonts w:ascii="宋体" w:hAnsi="宋体"/>
          <w:color w:val="auto"/>
          <w:sz w:val="24"/>
        </w:rPr>
        <w:t xml:space="preserve">5.</w:t>
      </w:r>
      <w:r>
        <w:rPr>
          <w:rFonts w:hint="eastAsia" w:ascii="宋体" w:hAnsi="宋体"/>
          <w:color w:val="auto"/>
          <w:sz w:val="24"/>
        </w:rPr>
        <w:t xml:space="preserve">乙方未按本合同规定向甲方交付履约保证金的，</w:t>
      </w:r>
      <w:r>
        <w:rPr>
          <w:rFonts w:ascii="宋体" w:hAnsi="宋体"/>
          <w:color w:val="auto"/>
          <w:sz w:val="24"/>
        </w:rPr>
        <w:t xml:space="preserve">甲方有权拒绝签订本合同，</w:t>
      </w:r>
      <w:r>
        <w:rPr>
          <w:rFonts w:hint="eastAsia" w:ascii="宋体" w:hAnsi="宋体"/>
          <w:color w:val="auto"/>
          <w:sz w:val="24"/>
        </w:rPr>
        <w:t xml:space="preserve">同时</w:t>
      </w:r>
      <w:r>
        <w:rPr>
          <w:rFonts w:ascii="宋体" w:hAnsi="宋体"/>
          <w:color w:val="auto"/>
          <w:sz w:val="24"/>
        </w:rPr>
        <w:t xml:space="preserve">乙方</w:t>
      </w:r>
      <w:r>
        <w:rPr>
          <w:rFonts w:hint="eastAsia" w:ascii="宋体" w:hAnsi="宋体"/>
          <w:color w:val="auto"/>
          <w:sz w:val="24"/>
        </w:rPr>
        <w:t xml:space="preserve">应按应交付履约保证金的</w:t>
      </w:r>
      <w:r>
        <w:rPr>
          <w:rFonts w:ascii="宋体" w:hAnsi="宋体"/>
          <w:color w:val="auto"/>
          <w:sz w:val="24"/>
        </w:rPr>
        <w:t xml:space="preserve">100%</w:t>
      </w:r>
      <w:r>
        <w:rPr>
          <w:rFonts w:hint="eastAsia" w:ascii="宋体" w:hAnsi="宋体"/>
          <w:color w:val="auto"/>
          <w:sz w:val="24"/>
        </w:rPr>
        <w:t xml:space="preserve">向甲方支付违约金。</w:t>
      </w:r>
      <w:r/>
    </w:p>
    <w:p>
      <w:pPr>
        <w:ind w:firstLine="480"/>
        <w:spacing w:line="360" w:lineRule="auto"/>
        <w:rPr>
          <w:rFonts w:ascii="宋体" w:hAnsi="宋体"/>
          <w:color w:val="auto"/>
          <w:sz w:val="24"/>
        </w:rPr>
      </w:pPr>
      <w:r>
        <w:rPr>
          <w:rFonts w:ascii="宋体" w:hAnsi="宋体"/>
          <w:color w:val="auto"/>
          <w:sz w:val="24"/>
        </w:rPr>
        <w:t xml:space="preserve">6.</w:t>
      </w:r>
      <w:r>
        <w:rPr>
          <w:rFonts w:hint="eastAsia" w:ascii="宋体" w:hAnsi="宋体"/>
          <w:color w:val="auto"/>
          <w:sz w:val="24"/>
        </w:rPr>
        <w:t xml:space="preserve">乙方未按本合同的规定和“服务承诺”提供伴随服务</w:t>
      </w:r>
      <w:r>
        <w:rPr>
          <w:rFonts w:ascii="宋体" w:hAnsi="宋体"/>
          <w:color w:val="auto"/>
          <w:sz w:val="24"/>
        </w:rPr>
        <w:t xml:space="preserve">/</w:t>
      </w:r>
      <w:r>
        <w:rPr>
          <w:rFonts w:hint="eastAsia" w:ascii="宋体" w:hAnsi="宋体"/>
          <w:color w:val="auto"/>
          <w:sz w:val="24"/>
        </w:rPr>
        <w:t xml:space="preserve">售后服务的，</w:t>
      </w:r>
      <w:r>
        <w:rPr>
          <w:rFonts w:ascii="宋体" w:hAnsi="宋体"/>
          <w:color w:val="auto"/>
          <w:sz w:val="24"/>
        </w:rPr>
        <w:t xml:space="preserve">甲方有权提前解除本合同，</w:t>
      </w:r>
      <w:r>
        <w:rPr>
          <w:rFonts w:hint="eastAsia" w:ascii="宋体" w:hAnsi="宋体"/>
          <w:color w:val="auto"/>
          <w:sz w:val="24"/>
        </w:rPr>
        <w:t xml:space="preserve">同时</w:t>
      </w:r>
      <w:r>
        <w:rPr>
          <w:rFonts w:ascii="宋体" w:hAnsi="宋体"/>
          <w:color w:val="auto"/>
          <w:sz w:val="24"/>
        </w:rPr>
        <w:t xml:space="preserve">乙方</w:t>
      </w:r>
      <w:r>
        <w:rPr>
          <w:rFonts w:hint="eastAsia" w:ascii="宋体" w:hAnsi="宋体"/>
          <w:color w:val="auto"/>
          <w:sz w:val="24"/>
        </w:rPr>
        <w:t xml:space="preserve">应按合同总价款的</w:t>
      </w:r>
      <w:r>
        <w:rPr>
          <w:rFonts w:ascii="宋体" w:hAnsi="宋体"/>
          <w:color w:val="auto"/>
          <w:sz w:val="24"/>
        </w:rPr>
        <w:t xml:space="preserve">5 %</w:t>
      </w:r>
      <w:r>
        <w:rPr>
          <w:rFonts w:hint="eastAsia" w:ascii="宋体" w:hAnsi="宋体"/>
          <w:color w:val="auto"/>
          <w:sz w:val="24"/>
        </w:rPr>
        <w:t xml:space="preserve">向甲方承担违约责任。</w:t>
      </w:r>
      <w:r/>
    </w:p>
    <w:p>
      <w:pPr>
        <w:ind w:firstLine="480"/>
        <w:spacing w:line="360" w:lineRule="auto"/>
        <w:rPr>
          <w:rFonts w:ascii="宋体" w:hAnsi="宋体"/>
          <w:color w:val="auto"/>
          <w:sz w:val="24"/>
        </w:rPr>
      </w:pPr>
      <w:r>
        <w:rPr>
          <w:rFonts w:ascii="宋体" w:hAnsi="宋体"/>
          <w:color w:val="auto"/>
          <w:sz w:val="24"/>
        </w:rPr>
        <w:t xml:space="preserve">7.</w:t>
      </w:r>
      <w:r>
        <w:rPr>
          <w:rFonts w:hint="eastAsia" w:ascii="宋体" w:hAnsi="宋体"/>
          <w:color w:val="auto"/>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olor w:val="auto"/>
          <w:sz w:val="24"/>
        </w:rPr>
      </w:pPr>
      <w:r>
        <w:rPr>
          <w:rFonts w:ascii="宋体" w:hAnsi="宋体"/>
          <w:color w:val="auto"/>
          <w:sz w:val="24"/>
        </w:rPr>
        <w:t xml:space="preserve">8.</w:t>
      </w:r>
      <w:r>
        <w:rPr>
          <w:rFonts w:hint="eastAsia" w:ascii="宋体" w:hAnsi="宋体"/>
          <w:color w:val="auto"/>
          <w:sz w:val="24"/>
        </w:rPr>
        <w:t xml:space="preserve">乙方投标属虚假承诺，或经权威部门监测提供的货物不能满足招标文件要求，或是由于乙方的过错造成合同无法继续履行的，</w:t>
      </w:r>
      <w:r>
        <w:rPr>
          <w:rFonts w:ascii="宋体" w:hAnsi="宋体"/>
          <w:color w:val="auto"/>
          <w:sz w:val="24"/>
        </w:rPr>
        <w:t xml:space="preserve">除</w:t>
      </w:r>
      <w:r>
        <w:rPr>
          <w:rFonts w:hint="eastAsia" w:ascii="宋体" w:hAnsi="宋体"/>
          <w:color w:val="auto"/>
          <w:sz w:val="24"/>
        </w:rPr>
        <w:t xml:space="preserve">乙方</w:t>
      </w:r>
      <w:r>
        <w:rPr>
          <w:rFonts w:ascii="宋体" w:hAnsi="宋体"/>
          <w:color w:val="auto"/>
          <w:sz w:val="24"/>
        </w:rPr>
        <w:t xml:space="preserve">已</w:t>
      </w:r>
      <w:r>
        <w:rPr>
          <w:rFonts w:hint="eastAsia" w:ascii="宋体" w:hAnsi="宋体"/>
          <w:color w:val="auto"/>
          <w:sz w:val="24"/>
        </w:rPr>
        <w:t xml:space="preserve">交履约保证金不予退还外，还应向甲方支付不少于合同总价</w:t>
      </w:r>
      <w:r>
        <w:rPr>
          <w:rFonts w:ascii="宋体" w:hAnsi="宋体"/>
          <w:color w:val="auto"/>
          <w:sz w:val="24"/>
        </w:rPr>
        <w:t xml:space="preserve">30%违约</w:t>
      </w:r>
      <w:r>
        <w:rPr>
          <w:rFonts w:hint="eastAsia" w:ascii="宋体" w:hAnsi="宋体"/>
          <w:color w:val="auto"/>
          <w:sz w:val="24"/>
        </w:rPr>
        <w:t xml:space="preserve">金</w:t>
      </w:r>
      <w:r>
        <w:rPr>
          <w:rFonts w:ascii="宋体" w:hAnsi="宋体"/>
          <w:color w:val="auto"/>
          <w:sz w:val="24"/>
        </w:rPr>
        <w:t xml:space="preserve">，</w:t>
      </w:r>
      <w:r>
        <w:rPr>
          <w:rFonts w:hint="eastAsia" w:ascii="宋体" w:hAnsi="宋体"/>
          <w:color w:val="auto"/>
          <w:sz w:val="24"/>
        </w:rPr>
        <w:t xml:space="preserve">若</w:t>
      </w:r>
      <w:r>
        <w:rPr>
          <w:rFonts w:ascii="宋体" w:hAnsi="宋体"/>
          <w:color w:val="auto"/>
          <w:sz w:val="24"/>
        </w:rPr>
        <w:t xml:space="preserve">该违约金</w:t>
      </w:r>
      <w:r>
        <w:rPr>
          <w:rFonts w:hint="eastAsia" w:ascii="宋体" w:hAnsi="宋体"/>
          <w:color w:val="auto"/>
          <w:sz w:val="24"/>
        </w:rPr>
        <w:t xml:space="preserve">不足以</w:t>
      </w:r>
      <w:r>
        <w:rPr>
          <w:rFonts w:ascii="宋体" w:hAnsi="宋体"/>
          <w:color w:val="auto"/>
          <w:sz w:val="24"/>
        </w:rPr>
        <w:t xml:space="preserve">弥补甲方损失，</w:t>
      </w:r>
      <w:r>
        <w:rPr>
          <w:rFonts w:hint="eastAsia" w:ascii="宋体" w:hAnsi="宋体"/>
          <w:color w:val="auto"/>
          <w:sz w:val="24"/>
        </w:rPr>
        <w:t xml:space="preserve">则应当</w:t>
      </w:r>
      <w:r>
        <w:rPr>
          <w:rFonts w:ascii="宋体" w:hAnsi="宋体"/>
          <w:color w:val="auto"/>
          <w:sz w:val="24"/>
        </w:rPr>
        <w:t xml:space="preserve">赔偿甲方所有损失</w:t>
      </w:r>
      <w:r>
        <w:rPr>
          <w:rFonts w:hint="eastAsia"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9.</w:t>
      </w:r>
      <w:r>
        <w:rPr>
          <w:rFonts w:hint="eastAsia" w:ascii="宋体" w:hAnsi="宋体"/>
          <w:color w:val="auto"/>
          <w:sz w:val="24"/>
        </w:rPr>
        <w:t xml:space="preserve">其他未尽事宜，以《民法典》等有关法律法规规定为准，无相关规定的，双方协商解决。</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第十二条 合同的变更和终止</w:t>
      </w:r>
      <w:r/>
    </w:p>
    <w:p>
      <w:pPr>
        <w:ind w:firstLine="480"/>
        <w:spacing w:line="360" w:lineRule="auto"/>
        <w:rPr>
          <w:rFonts w:ascii="宋体" w:hAnsi="宋体" w:cs="宋体"/>
          <w:color w:val="auto"/>
          <w:sz w:val="24"/>
        </w:rPr>
      </w:pPr>
      <w:r>
        <w:rPr>
          <w:rFonts w:hint="eastAsia" w:ascii="宋体" w:hAnsi="宋体" w:cs="宋体"/>
          <w:color w:val="auto"/>
          <w:sz w:val="24"/>
        </w:rPr>
        <w:t xml:space="preserve">1.本合同一经签订，甲乙双方不得擅自变更、中止或终止合同。</w:t>
      </w:r>
      <w:r/>
    </w:p>
    <w:p>
      <w:pPr>
        <w:ind w:firstLine="480"/>
        <w:spacing w:line="360" w:lineRule="auto"/>
        <w:rPr>
          <w:rFonts w:ascii="宋体" w:hAnsi="宋体" w:cs="宋体"/>
          <w:color w:val="auto"/>
          <w:sz w:val="24"/>
        </w:rPr>
      </w:pPr>
      <w:r>
        <w:rPr>
          <w:rFonts w:hint="eastAsia" w:ascii="宋体" w:hAnsi="宋体" w:cs="宋体"/>
          <w:color w:val="auto"/>
          <w:sz w:val="24"/>
        </w:rPr>
        <w:t xml:space="preserve">2.除发生法律规定的不能预见、不能避免并不能克服的客观情况外，甲乙双方不得放弃或拒绝履行合同。乙方放弃或拒绝履行合同，履约保证金不予退还。</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第十三条 合同的转让</w:t>
      </w:r>
      <w:r/>
    </w:p>
    <w:p>
      <w:pPr>
        <w:ind w:firstLine="480"/>
        <w:spacing w:line="360" w:lineRule="auto"/>
        <w:rPr>
          <w:rFonts w:ascii="宋体" w:hAnsi="宋体" w:cs="宋体"/>
          <w:color w:val="auto"/>
          <w:sz w:val="24"/>
        </w:rPr>
      </w:pPr>
      <w:r>
        <w:rPr>
          <w:rFonts w:hint="eastAsia" w:ascii="宋体" w:hAnsi="宋体" w:cs="宋体"/>
          <w:color w:val="auto"/>
          <w:sz w:val="24"/>
        </w:rPr>
        <w:t xml:space="preserve">乙方不得擅自部分或全部转让其应履行的合同义务。</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第十四条 不可抗力</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4"/>
        <w:spacing w:line="360" w:lineRule="auto"/>
        <w:rPr>
          <w:rFonts w:ascii="宋体" w:hAnsi="宋体" w:cs="宋体"/>
          <w:b/>
          <w:color w:val="auto"/>
          <w:sz w:val="24"/>
        </w:rPr>
      </w:pPr>
      <w:r>
        <w:rPr>
          <w:rFonts w:hint="eastAsia" w:ascii="宋体" w:hAnsi="宋体" w:cs="宋体"/>
          <w:b/>
          <w:color w:val="auto"/>
          <w:sz w:val="24"/>
        </w:rPr>
        <w:t xml:space="preserve">第十五条 质量问题或缺陷的索赔</w:t>
      </w:r>
      <w:r/>
    </w:p>
    <w:p>
      <w:pPr>
        <w:ind w:firstLine="480"/>
        <w:spacing w:line="360" w:lineRule="auto"/>
        <w:rPr>
          <w:rFonts w:ascii="宋体" w:hAnsi="宋体"/>
          <w:color w:val="auto"/>
          <w:sz w:val="24"/>
        </w:rPr>
      </w:pPr>
      <w:r>
        <w:rPr>
          <w:rFonts w:ascii="宋体" w:hAnsi="宋体"/>
          <w:color w:val="auto"/>
          <w:sz w:val="24"/>
        </w:rPr>
        <w:t xml:space="preserve">乙方</w:t>
      </w:r>
      <w:r>
        <w:rPr>
          <w:rFonts w:hint="eastAsia" w:ascii="宋体" w:hAnsi="宋体"/>
          <w:color w:val="auto"/>
          <w:sz w:val="24"/>
        </w:rPr>
        <w:t xml:space="preserve">交付</w:t>
      </w:r>
      <w:r>
        <w:rPr>
          <w:rFonts w:ascii="宋体" w:hAnsi="宋体"/>
          <w:color w:val="auto"/>
          <w:sz w:val="24"/>
        </w:rPr>
        <w:t xml:space="preserve">货物后，甲方发现</w:t>
      </w:r>
      <w:r>
        <w:rPr>
          <w:rFonts w:hint="eastAsia" w:ascii="宋体" w:hAnsi="宋体"/>
          <w:color w:val="auto"/>
          <w:sz w:val="24"/>
        </w:rPr>
        <w:t xml:space="preserve">货物</w:t>
      </w:r>
      <w:r>
        <w:rPr>
          <w:rFonts w:ascii="宋体" w:hAnsi="宋体"/>
          <w:color w:val="auto"/>
          <w:sz w:val="24"/>
        </w:rPr>
        <w:t xml:space="preserve">的</w:t>
      </w:r>
      <w:r>
        <w:rPr>
          <w:rFonts w:hint="eastAsia" w:ascii="宋体" w:hAnsi="宋体"/>
          <w:color w:val="auto"/>
          <w:sz w:val="24"/>
        </w:rPr>
        <w:t xml:space="preserve">质量</w:t>
      </w:r>
      <w:r>
        <w:rPr>
          <w:rFonts w:ascii="宋体" w:hAnsi="宋体"/>
          <w:color w:val="auto"/>
          <w:sz w:val="24"/>
        </w:rPr>
        <w:t xml:space="preserve">与合同内容不符或证实</w:t>
      </w:r>
      <w:r>
        <w:rPr>
          <w:rFonts w:hint="eastAsia" w:ascii="宋体" w:hAnsi="宋体"/>
          <w:color w:val="auto"/>
          <w:sz w:val="24"/>
        </w:rPr>
        <w:t xml:space="preserve">货物存在</w:t>
      </w:r>
      <w:r>
        <w:rPr>
          <w:rFonts w:ascii="宋体" w:hAnsi="宋体"/>
          <w:color w:val="auto"/>
          <w:sz w:val="24"/>
        </w:rPr>
        <w:t xml:space="preserve">缺陷的</w:t>
      </w:r>
      <w:r>
        <w:rPr>
          <w:rFonts w:hint="eastAsia" w:ascii="宋体" w:hAnsi="宋体"/>
          <w:color w:val="auto"/>
          <w:sz w:val="24"/>
        </w:rPr>
        <w:t xml:space="preserve">（</w:t>
      </w:r>
      <w:r>
        <w:rPr>
          <w:rFonts w:ascii="宋体" w:hAnsi="宋体"/>
          <w:color w:val="auto"/>
          <w:sz w:val="24"/>
        </w:rPr>
        <w:t xml:space="preserve">包括潜在缺陷</w:t>
      </w:r>
      <w:r>
        <w:rPr>
          <w:rFonts w:hint="eastAsia" w:ascii="宋体" w:hAnsi="宋体"/>
          <w:color w:val="auto"/>
          <w:sz w:val="24"/>
        </w:rPr>
        <w:t xml:space="preserve">）</w:t>
      </w:r>
      <w:r>
        <w:rPr>
          <w:rFonts w:ascii="宋体" w:hAnsi="宋体"/>
          <w:color w:val="auto"/>
          <w:sz w:val="24"/>
        </w:rPr>
        <w:t xml:space="preserve">，乙方应在收到甲方索赔通知后3</w:t>
      </w:r>
      <w:r>
        <w:rPr>
          <w:rFonts w:hint="eastAsia" w:ascii="宋体" w:hAnsi="宋体"/>
          <w:color w:val="auto"/>
          <w:sz w:val="24"/>
        </w:rPr>
        <w:t xml:space="preserve">日</w:t>
      </w:r>
      <w:r>
        <w:rPr>
          <w:rFonts w:ascii="宋体" w:hAnsi="宋体"/>
          <w:color w:val="auto"/>
          <w:sz w:val="24"/>
        </w:rPr>
        <w:t xml:space="preserve">内到甲方</w:t>
      </w:r>
      <w:r>
        <w:rPr>
          <w:rFonts w:hint="eastAsia" w:ascii="宋体" w:hAnsi="宋体"/>
          <w:color w:val="auto"/>
          <w:sz w:val="24"/>
        </w:rPr>
        <w:t xml:space="preserve">处</w:t>
      </w:r>
      <w:r>
        <w:rPr>
          <w:rFonts w:ascii="宋体" w:hAnsi="宋体"/>
          <w:color w:val="auto"/>
          <w:sz w:val="24"/>
        </w:rPr>
        <w:t xml:space="preserve">，</w:t>
      </w:r>
      <w:r>
        <w:rPr>
          <w:rFonts w:hint="eastAsia" w:ascii="宋体" w:hAnsi="宋体"/>
          <w:color w:val="auto"/>
          <w:sz w:val="24"/>
        </w:rPr>
        <w:t xml:space="preserve">商量</w:t>
      </w:r>
      <w:r>
        <w:rPr>
          <w:rFonts w:ascii="宋体" w:hAnsi="宋体"/>
          <w:color w:val="auto"/>
          <w:sz w:val="24"/>
        </w:rPr>
        <w:t xml:space="preserve">解决货物</w:t>
      </w:r>
      <w:r>
        <w:rPr>
          <w:rFonts w:hint="eastAsia" w:ascii="宋体" w:hAnsi="宋体"/>
          <w:color w:val="auto"/>
          <w:sz w:val="24"/>
        </w:rPr>
        <w:t xml:space="preserve">质量</w:t>
      </w:r>
      <w:r>
        <w:rPr>
          <w:rFonts w:ascii="宋体" w:hAnsi="宋体"/>
          <w:color w:val="auto"/>
          <w:sz w:val="24"/>
        </w:rPr>
        <w:t xml:space="preserve">或缺陷问题。若乙方未</w:t>
      </w:r>
      <w:r>
        <w:rPr>
          <w:rFonts w:hint="eastAsia" w:ascii="宋体" w:hAnsi="宋体"/>
          <w:color w:val="auto"/>
          <w:sz w:val="24"/>
        </w:rPr>
        <w:t xml:space="preserve">在</w:t>
      </w:r>
      <w:r>
        <w:rPr>
          <w:rFonts w:ascii="宋体" w:hAnsi="宋体"/>
          <w:color w:val="auto"/>
          <w:sz w:val="24"/>
        </w:rPr>
        <w:t xml:space="preserve">上述约定时间</w:t>
      </w:r>
      <w:r>
        <w:rPr>
          <w:rFonts w:hint="eastAsia" w:ascii="宋体" w:hAnsi="宋体"/>
          <w:color w:val="auto"/>
          <w:sz w:val="24"/>
        </w:rPr>
        <w:t xml:space="preserve">内</w:t>
      </w:r>
      <w:r>
        <w:rPr>
          <w:rFonts w:ascii="宋体" w:hAnsi="宋体"/>
          <w:color w:val="auto"/>
          <w:sz w:val="24"/>
        </w:rPr>
        <w:t xml:space="preserve">到场解决，</w:t>
      </w:r>
      <w:r>
        <w:rPr>
          <w:rFonts w:hint="eastAsia" w:ascii="宋体" w:hAnsi="宋体"/>
          <w:color w:val="auto"/>
          <w:sz w:val="24"/>
        </w:rPr>
        <w:t xml:space="preserve">因此</w:t>
      </w:r>
      <w:r>
        <w:rPr>
          <w:rFonts w:ascii="宋体" w:hAnsi="宋体"/>
          <w:color w:val="auto"/>
          <w:sz w:val="24"/>
        </w:rPr>
        <w:t xml:space="preserve">产生的损失以及扩大损失全部由乙方承担，</w:t>
      </w:r>
      <w:r>
        <w:rPr>
          <w:rFonts w:hint="eastAsia" w:ascii="宋体" w:hAnsi="宋体"/>
          <w:color w:val="auto"/>
          <w:sz w:val="24"/>
        </w:rPr>
        <w:t xml:space="preserve">甲方</w:t>
      </w:r>
      <w:r>
        <w:rPr>
          <w:rFonts w:ascii="宋体" w:hAnsi="宋体"/>
          <w:color w:val="auto"/>
          <w:sz w:val="24"/>
        </w:rPr>
        <w:t xml:space="preserve">有权选择</w:t>
      </w:r>
      <w:r>
        <w:rPr>
          <w:rFonts w:hint="eastAsia" w:ascii="宋体" w:hAnsi="宋体"/>
          <w:color w:val="auto"/>
          <w:sz w:val="24"/>
        </w:rPr>
        <w:t xml:space="preserve">解除</w:t>
      </w:r>
      <w:r>
        <w:rPr>
          <w:rFonts w:ascii="宋体" w:hAnsi="宋体"/>
          <w:color w:val="auto"/>
          <w:sz w:val="24"/>
        </w:rPr>
        <w:t xml:space="preserve">合同，</w:t>
      </w:r>
      <w:r>
        <w:rPr>
          <w:rFonts w:hint="eastAsia" w:ascii="宋体" w:hAnsi="宋体"/>
          <w:color w:val="auto"/>
          <w:sz w:val="24"/>
        </w:rPr>
        <w:t xml:space="preserve">要求退还</w:t>
      </w:r>
      <w:r>
        <w:rPr>
          <w:rFonts w:ascii="宋体" w:hAnsi="宋体"/>
          <w:color w:val="auto"/>
          <w:sz w:val="24"/>
        </w:rPr>
        <w:t xml:space="preserve">全部货物，</w:t>
      </w:r>
      <w:r>
        <w:rPr>
          <w:rFonts w:hint="eastAsia" w:ascii="宋体" w:hAnsi="宋体"/>
          <w:color w:val="auto"/>
          <w:sz w:val="24"/>
        </w:rPr>
        <w:t xml:space="preserve">返还</w:t>
      </w:r>
      <w:r>
        <w:rPr>
          <w:rFonts w:ascii="宋体" w:hAnsi="宋体"/>
          <w:color w:val="auto"/>
          <w:sz w:val="24"/>
        </w:rPr>
        <w:t xml:space="preserve">所有货款，不予退还全部履约保证金，</w:t>
      </w:r>
      <w:r>
        <w:rPr>
          <w:rFonts w:hint="eastAsia" w:ascii="宋体" w:hAnsi="宋体"/>
          <w:color w:val="auto"/>
          <w:sz w:val="24"/>
        </w:rPr>
        <w:t xml:space="preserve">并</w:t>
      </w:r>
      <w:r>
        <w:rPr>
          <w:rFonts w:ascii="宋体" w:hAnsi="宋体"/>
          <w:color w:val="auto"/>
          <w:sz w:val="24"/>
        </w:rPr>
        <w:t xml:space="preserve">有权按照合同总额5%</w:t>
      </w:r>
      <w:r>
        <w:rPr>
          <w:rFonts w:hint="eastAsia" w:ascii="宋体" w:hAnsi="宋体"/>
          <w:color w:val="auto"/>
          <w:sz w:val="24"/>
        </w:rPr>
        <w:t xml:space="preserve">标准</w:t>
      </w:r>
      <w:r>
        <w:rPr>
          <w:rFonts w:ascii="宋体" w:hAnsi="宋体"/>
          <w:color w:val="auto"/>
          <w:sz w:val="24"/>
        </w:rPr>
        <w:t xml:space="preserve">向乙方主张违约金；</w:t>
      </w:r>
      <w:r>
        <w:rPr>
          <w:rFonts w:hint="eastAsia" w:ascii="宋体" w:hAnsi="宋体"/>
          <w:color w:val="auto"/>
          <w:sz w:val="24"/>
        </w:rPr>
        <w:t xml:space="preserve">或者</w:t>
      </w:r>
      <w:r>
        <w:rPr>
          <w:rFonts w:ascii="宋体" w:hAnsi="宋体"/>
          <w:color w:val="auto"/>
          <w:sz w:val="24"/>
        </w:rPr>
        <w:t xml:space="preserve">有权安排第三方</w:t>
      </w:r>
      <w:r>
        <w:rPr>
          <w:rFonts w:hint="eastAsia" w:ascii="宋体" w:hAnsi="宋体"/>
          <w:color w:val="auto"/>
          <w:sz w:val="24"/>
        </w:rPr>
        <w:t xml:space="preserve">解决</w:t>
      </w:r>
      <w:r>
        <w:rPr>
          <w:rFonts w:ascii="宋体" w:hAnsi="宋体"/>
          <w:color w:val="auto"/>
          <w:sz w:val="24"/>
        </w:rPr>
        <w:t xml:space="preserve">货物质量或缺陷问题，</w:t>
      </w:r>
      <w:r>
        <w:rPr>
          <w:rFonts w:hint="eastAsia" w:ascii="宋体" w:hAnsi="宋体"/>
          <w:color w:val="auto"/>
          <w:sz w:val="24"/>
        </w:rPr>
        <w:t xml:space="preserve">因此</w:t>
      </w:r>
      <w:r>
        <w:rPr>
          <w:rFonts w:ascii="宋体" w:hAnsi="宋体"/>
          <w:color w:val="auto"/>
          <w:sz w:val="24"/>
        </w:rPr>
        <w:t xml:space="preserve">产生</w:t>
      </w:r>
      <w:r>
        <w:rPr>
          <w:rFonts w:hint="eastAsia" w:ascii="宋体" w:hAnsi="宋体"/>
          <w:color w:val="auto"/>
          <w:sz w:val="24"/>
        </w:rPr>
        <w:t xml:space="preserve">的</w:t>
      </w:r>
      <w:r>
        <w:rPr>
          <w:rFonts w:ascii="宋体" w:hAnsi="宋体"/>
          <w:color w:val="auto"/>
          <w:sz w:val="24"/>
        </w:rPr>
        <w:t xml:space="preserve">所有费用全部由乙方承担，</w:t>
      </w:r>
      <w:r>
        <w:rPr>
          <w:rFonts w:hint="eastAsia" w:ascii="宋体" w:hAnsi="宋体"/>
          <w:color w:val="auto"/>
          <w:sz w:val="24"/>
        </w:rPr>
        <w:t xml:space="preserve">甲方可以</w:t>
      </w:r>
      <w:r>
        <w:rPr>
          <w:rFonts w:ascii="宋体" w:hAnsi="宋体"/>
          <w:color w:val="auto"/>
          <w:sz w:val="24"/>
        </w:rPr>
        <w:t xml:space="preserve">在应付乙方的货款中直接扣除，</w:t>
      </w:r>
      <w:r>
        <w:rPr>
          <w:rFonts w:hint="eastAsia" w:ascii="宋体" w:hAnsi="宋体"/>
          <w:color w:val="auto"/>
          <w:sz w:val="24"/>
        </w:rPr>
        <w:t xml:space="preserve">同时</w:t>
      </w:r>
      <w:r>
        <w:rPr>
          <w:rFonts w:ascii="宋体" w:hAnsi="宋体"/>
          <w:color w:val="auto"/>
          <w:sz w:val="24"/>
        </w:rPr>
        <w:t xml:space="preserve">甲方不予退还全部履约保证金，</w:t>
      </w:r>
      <w:r>
        <w:rPr>
          <w:rFonts w:hint="eastAsia" w:ascii="宋体" w:hAnsi="宋体"/>
          <w:color w:val="auto"/>
          <w:sz w:val="24"/>
        </w:rPr>
        <w:t xml:space="preserve">并</w:t>
      </w:r>
      <w:r>
        <w:rPr>
          <w:rFonts w:ascii="宋体" w:hAnsi="宋体"/>
          <w:color w:val="auto"/>
          <w:sz w:val="24"/>
        </w:rPr>
        <w:t xml:space="preserve">有权按照合同总额5%</w:t>
      </w:r>
      <w:r>
        <w:rPr>
          <w:rFonts w:hint="eastAsia" w:ascii="宋体" w:hAnsi="宋体"/>
          <w:color w:val="auto"/>
          <w:sz w:val="24"/>
        </w:rPr>
        <w:t xml:space="preserve">标准</w:t>
      </w:r>
      <w:r>
        <w:rPr>
          <w:rFonts w:ascii="宋体" w:hAnsi="宋体"/>
          <w:color w:val="auto"/>
          <w:sz w:val="24"/>
        </w:rPr>
        <w:t xml:space="preserve">向乙方主张违约金</w:t>
      </w:r>
      <w:r>
        <w:rPr>
          <w:rFonts w:hint="eastAsia" w:ascii="宋体" w:hAnsi="宋体"/>
          <w:color w:val="auto"/>
          <w:sz w:val="24"/>
        </w:rPr>
        <w:t xml:space="preserve">。</w:t>
      </w:r>
      <w:r>
        <w:rPr>
          <w:rFonts w:ascii="宋体" w:hAnsi="宋体"/>
          <w:color w:val="auto"/>
          <w:sz w:val="24"/>
        </w:rPr>
        <w:t xml:space="preserve">若上述违约金不足以弥补甲方直接损失和</w:t>
      </w:r>
      <w:r>
        <w:rPr>
          <w:rFonts w:hint="eastAsia" w:ascii="宋体" w:hAnsi="宋体"/>
          <w:color w:val="auto"/>
          <w:sz w:val="24"/>
        </w:rPr>
        <w:t xml:space="preserve">间接</w:t>
      </w:r>
      <w:r>
        <w:rPr>
          <w:rFonts w:ascii="宋体" w:hAnsi="宋体"/>
          <w:color w:val="auto"/>
          <w:sz w:val="24"/>
        </w:rPr>
        <w:t xml:space="preserve">损失，</w:t>
      </w:r>
      <w:r>
        <w:rPr>
          <w:rFonts w:hint="eastAsia" w:ascii="宋体" w:hAnsi="宋体"/>
          <w:color w:val="auto"/>
          <w:sz w:val="24"/>
        </w:rPr>
        <w:t xml:space="preserve">则</w:t>
      </w:r>
      <w:r>
        <w:rPr>
          <w:rFonts w:ascii="宋体" w:hAnsi="宋体"/>
          <w:color w:val="auto"/>
          <w:sz w:val="24"/>
        </w:rPr>
        <w:t xml:space="preserve">乙方应赔偿</w:t>
      </w:r>
      <w:r>
        <w:rPr>
          <w:rFonts w:hint="eastAsia" w:ascii="宋体" w:hAnsi="宋体"/>
          <w:color w:val="auto"/>
          <w:sz w:val="24"/>
        </w:rPr>
        <w:t xml:space="preserve">甲方</w:t>
      </w:r>
      <w:r>
        <w:rPr>
          <w:rFonts w:ascii="宋体" w:hAnsi="宋体"/>
          <w:color w:val="auto"/>
          <w:sz w:val="24"/>
        </w:rPr>
        <w:t xml:space="preserve">所有损失。</w:t>
      </w:r>
      <w:r/>
    </w:p>
    <w:p>
      <w:pPr>
        <w:ind w:firstLine="480"/>
        <w:spacing w:line="360" w:lineRule="auto"/>
        <w:rPr>
          <w:rFonts w:ascii="宋体" w:hAnsi="宋体" w:cs="宋体"/>
          <w:color w:val="auto"/>
          <w:sz w:val="24"/>
        </w:rPr>
      </w:pPr>
      <w:r>
        <w:rPr>
          <w:rFonts w:hint="eastAsia" w:ascii="宋体" w:hAnsi="宋体" w:cs="宋体"/>
          <w:color w:val="auto"/>
          <w:sz w:val="24"/>
        </w:rPr>
        <w:t xml:space="preserve">甲方因主张上述权利而支出的所有合理费用，包括但不限于律师费、诉讼费、鉴定费、差旅费、保函费等，均由乙方承担。</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第十六条 争议的解决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ascii="宋体" w:hAnsi="宋体" w:cs="宋体"/>
          <w:color w:val="auto"/>
          <w:sz w:val="24"/>
        </w:rPr>
      </w:pPr>
      <w:r>
        <w:rPr>
          <w:rFonts w:hint="eastAsia" w:ascii="宋体" w:hAnsi="宋体" w:cs="宋体"/>
          <w:color w:val="auto"/>
          <w:sz w:val="24"/>
        </w:rPr>
        <w:t xml:space="preserve">2.因履行本合同引起的或与本合同有关的争议，甲、乙双方应首先通过友好协商解决，如果协商不能解决争议，则采取以下第（ ）种方式解决争议：</w:t>
      </w:r>
      <w:r/>
    </w:p>
    <w:p>
      <w:pPr>
        <w:ind w:firstLine="480"/>
        <w:spacing w:line="360" w:lineRule="auto"/>
        <w:rPr>
          <w:rFonts w:ascii="宋体" w:hAnsi="宋体" w:cs="宋体"/>
          <w:color w:val="auto"/>
          <w:sz w:val="24"/>
        </w:rPr>
      </w:pPr>
      <w:r>
        <w:rPr>
          <w:rFonts w:hint="eastAsia" w:ascii="宋体" w:hAnsi="宋体" w:cs="宋体"/>
          <w:color w:val="auto"/>
          <w:sz w:val="24"/>
        </w:rPr>
        <w:t xml:space="preserve">（1）向甲方所在地有人民法院提起诉讼；</w:t>
      </w:r>
      <w:r/>
    </w:p>
    <w:p>
      <w:pPr>
        <w:ind w:firstLine="480"/>
        <w:spacing w:line="360" w:lineRule="auto"/>
        <w:rPr>
          <w:rFonts w:ascii="宋体" w:hAnsi="宋体" w:cs="宋体"/>
          <w:color w:val="auto"/>
          <w:sz w:val="24"/>
        </w:rPr>
      </w:pPr>
      <w:r>
        <w:rPr>
          <w:rFonts w:hint="eastAsia" w:ascii="宋体" w:hAnsi="宋体" w:cs="宋体"/>
          <w:color w:val="auto"/>
          <w:sz w:val="24"/>
        </w:rPr>
        <w:t xml:space="preserve">（2）向甲方所在地仲裁委员会按其仲裁规则申请仲裁。</w:t>
      </w:r>
      <w:r/>
    </w:p>
    <w:p>
      <w:pPr>
        <w:ind w:firstLine="480"/>
        <w:spacing w:line="360" w:lineRule="auto"/>
        <w:rPr>
          <w:rFonts w:ascii="宋体" w:hAnsi="宋体" w:cs="宋体"/>
          <w:color w:val="auto"/>
          <w:sz w:val="24"/>
        </w:rPr>
      </w:pPr>
      <w:r>
        <w:rPr>
          <w:rFonts w:hint="eastAsia" w:ascii="宋体" w:hAnsi="宋体" w:cs="宋体"/>
          <w:color w:val="auto"/>
          <w:sz w:val="24"/>
        </w:rPr>
        <w:t xml:space="preserve">如没有约定，默认采取第2种方式解决争议。</w:t>
      </w:r>
      <w:r/>
    </w:p>
    <w:p>
      <w:pPr>
        <w:ind w:firstLine="480"/>
        <w:spacing w:line="360" w:lineRule="auto"/>
        <w:rPr>
          <w:rFonts w:ascii="宋体" w:hAnsi="宋体" w:cs="宋体"/>
          <w:color w:val="auto"/>
          <w:sz w:val="24"/>
        </w:rPr>
      </w:pPr>
      <w:r>
        <w:rPr>
          <w:rFonts w:hint="eastAsia" w:ascii="宋体" w:hAnsi="宋体" w:cs="宋体"/>
          <w:color w:val="auto"/>
          <w:sz w:val="24"/>
        </w:rPr>
        <w:t xml:space="preserve">3、在法院审理和仲裁期间，除有争议部分外，本合同其他部分应继续履行。</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第十七条 诚实信用 </w:t>
      </w:r>
      <w:r/>
    </w:p>
    <w:p>
      <w:pPr>
        <w:ind w:firstLine="480"/>
        <w:spacing w:line="360" w:lineRule="auto"/>
        <w:rPr>
          <w:rFonts w:ascii="宋体" w:hAnsi="宋体" w:cs="宋体"/>
          <w:color w:val="auto"/>
          <w:sz w:val="24"/>
        </w:rPr>
      </w:pPr>
      <w:r>
        <w:rPr>
          <w:rFonts w:hint="eastAsia" w:ascii="宋体" w:hAnsi="宋体" w:cs="宋体"/>
          <w:color w:val="auto"/>
          <w:sz w:val="24"/>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第十八条 合同生效及其他</w:t>
      </w:r>
      <w:r/>
    </w:p>
    <w:p>
      <w:pPr>
        <w:ind w:firstLine="480"/>
        <w:spacing w:line="360" w:lineRule="auto"/>
        <w:rPr>
          <w:rFonts w:ascii="宋体" w:hAnsi="宋体" w:cs="宋体"/>
          <w:color w:val="auto"/>
          <w:sz w:val="24"/>
        </w:rPr>
      </w:pPr>
      <w:r>
        <w:rPr>
          <w:rFonts w:hint="eastAsia" w:ascii="宋体" w:hAnsi="宋体" w:cs="宋体"/>
          <w:color w:val="auto"/>
          <w:sz w:val="24"/>
        </w:rPr>
        <w:t xml:space="preserve">1.本合同自经甲乙双方授权代表签订并加盖公章后，自签订之日起生效。</w:t>
      </w:r>
      <w:r/>
    </w:p>
    <w:p>
      <w:pPr>
        <w:ind w:firstLine="480"/>
        <w:spacing w:line="360" w:lineRule="auto"/>
        <w:rPr>
          <w:rFonts w:ascii="宋体" w:hAnsi="宋体" w:cs="宋体"/>
          <w:color w:val="auto"/>
          <w:sz w:val="24"/>
        </w:rPr>
      </w:pPr>
      <w:r>
        <w:rPr>
          <w:rFonts w:hint="eastAsia" w:ascii="宋体" w:hAnsi="宋体" w:cs="宋体"/>
          <w:color w:val="auto"/>
          <w:sz w:val="24"/>
        </w:rPr>
        <w:t xml:space="preserve">2.本合同一式伍份，甲乙双方各执贰份，代理机构执壹份存档。</w:t>
      </w:r>
      <w:r/>
    </w:p>
    <w:p>
      <w:pPr>
        <w:ind w:firstLine="480"/>
        <w:spacing w:line="360" w:lineRule="auto"/>
        <w:rPr>
          <w:rFonts w:ascii="宋体" w:hAnsi="宋体" w:cs="宋体"/>
          <w:color w:val="auto"/>
          <w:sz w:val="24"/>
        </w:rPr>
      </w:pPr>
      <w:r>
        <w:rPr>
          <w:rFonts w:hint="eastAsia" w:ascii="宋体" w:hAnsi="宋体" w:cs="宋体"/>
          <w:color w:val="auto"/>
          <w:sz w:val="24"/>
        </w:rPr>
        <w:t xml:space="preserve">3.本合同应按照中华人民共和国的现行法律进行解释。</w:t>
      </w:r>
      <w:r/>
    </w:p>
    <w:p>
      <w:pPr>
        <w:jc w:val="left"/>
        <w:spacing w:line="360" w:lineRule="auto"/>
        <w:rPr>
          <w:rFonts w:ascii="宋体" w:hAnsi="宋体" w:cs="宋体"/>
          <w:b/>
          <w:bCs/>
          <w:color w:val="auto"/>
          <w:sz w:val="24"/>
        </w:rPr>
      </w:pPr>
      <w:r>
        <w:rPr>
          <w:rFonts w:ascii="宋体" w:hAnsi="宋体" w:cs="宋体"/>
          <w:b/>
          <w:bCs/>
          <w:color w:val="auto"/>
          <w:sz w:val="24"/>
        </w:rPr>
      </w:r>
      <w:r/>
    </w:p>
    <w:p>
      <w:pPr>
        <w:jc w:val="left"/>
        <w:spacing w:line="360" w:lineRule="auto"/>
        <w:rPr>
          <w:rFonts w:ascii="宋体" w:hAnsi="宋体" w:cs="宋体"/>
          <w:color w:val="auto"/>
          <w:sz w:val="24"/>
        </w:rPr>
      </w:pPr>
      <w:r>
        <w:rPr>
          <w:rFonts w:hint="eastAsia" w:ascii="宋体" w:hAnsi="宋体" w:cs="宋体"/>
          <w:b/>
          <w:bCs/>
          <w:color w:val="auto"/>
          <w:sz w:val="24"/>
        </w:rPr>
        <w:t xml:space="preserve">甲    方</w:t>
      </w:r>
      <w:r>
        <w:rPr>
          <w:rFonts w:hint="eastAsia" w:ascii="宋体" w:hAnsi="宋体" w:cs="宋体"/>
          <w:color w:val="auto"/>
          <w:sz w:val="24"/>
        </w:rPr>
        <w:t xml:space="preserve">：                               </w:t>
      </w:r>
      <w:r>
        <w:rPr>
          <w:rFonts w:hint="eastAsia" w:ascii="宋体" w:hAnsi="宋体" w:cs="宋体"/>
          <w:b/>
          <w:bCs/>
          <w:color w:val="auto"/>
          <w:sz w:val="24"/>
        </w:rPr>
        <w:t xml:space="preserve">乙    方</w:t>
      </w:r>
      <w:r>
        <w:rPr>
          <w:rFonts w:hint="eastAsia" w:ascii="宋体" w:hAnsi="宋体" w:cs="宋体"/>
          <w:color w:val="auto"/>
          <w:sz w:val="24"/>
        </w:rPr>
        <w:t xml:space="preserve">：</w:t>
      </w:r>
      <w:r/>
    </w:p>
    <w:p>
      <w:pPr>
        <w:spacing w:line="360" w:lineRule="auto"/>
        <w:rPr>
          <w:rFonts w:ascii="宋体" w:hAnsi="宋体" w:cs="宋体"/>
          <w:color w:val="auto"/>
          <w:sz w:val="24"/>
          <w:u w:val="single"/>
        </w:rPr>
      </w:pPr>
      <w:r>
        <w:rPr>
          <w:rFonts w:hint="eastAsia" w:ascii="宋体" w:hAnsi="宋体" w:cs="宋体"/>
          <w:color w:val="auto"/>
          <w:sz w:val="24"/>
        </w:rPr>
        <w:t xml:space="preserve">单位名称（章）：                          单位名称（章）：</w:t>
      </w:r>
      <w:r/>
    </w:p>
    <w:p>
      <w:pPr>
        <w:spacing w:line="360" w:lineRule="auto"/>
        <w:rPr>
          <w:rFonts w:ascii="宋体" w:hAnsi="宋体" w:cs="宋体"/>
          <w:color w:val="auto"/>
          <w:sz w:val="24"/>
          <w:u w:val="single"/>
        </w:rPr>
      </w:pPr>
      <w:r>
        <w:rPr>
          <w:rFonts w:hint="eastAsia" w:ascii="宋体" w:hAnsi="宋体" w:cs="宋体"/>
          <w:color w:val="auto"/>
          <w:sz w:val="24"/>
        </w:rPr>
        <w:t xml:space="preserve">单位地址：                               单位地址：</w:t>
      </w:r>
      <w:r/>
    </w:p>
    <w:p>
      <w:pPr>
        <w:spacing w:line="360" w:lineRule="auto"/>
        <w:rPr>
          <w:rFonts w:ascii="宋体" w:hAnsi="宋体" w:cs="宋体"/>
          <w:color w:val="auto"/>
          <w:sz w:val="24"/>
        </w:rPr>
      </w:pPr>
      <w:r>
        <w:rPr>
          <w:rFonts w:hint="eastAsia" w:ascii="宋体" w:hAnsi="宋体" w:cs="宋体"/>
          <w:color w:val="auto"/>
          <w:sz w:val="24"/>
        </w:rPr>
        <w:t xml:space="preserve">法定代表人：       委托代理人：          法定代表人：     委托代理人：</w:t>
      </w:r>
      <w:r/>
    </w:p>
    <w:p>
      <w:pPr>
        <w:spacing w:line="360" w:lineRule="auto"/>
        <w:rPr>
          <w:rFonts w:ascii="宋体" w:hAnsi="宋体" w:cs="宋体"/>
          <w:color w:val="auto"/>
          <w:sz w:val="24"/>
        </w:rPr>
      </w:pPr>
      <w:r>
        <w:rPr>
          <w:rFonts w:hint="eastAsia" w:ascii="宋体" w:hAnsi="宋体" w:cs="宋体"/>
          <w:color w:val="auto"/>
          <w:sz w:val="24"/>
        </w:rPr>
        <w:t xml:space="preserve">电话：                                   电话：            传真：</w:t>
      </w:r>
      <w:r/>
    </w:p>
    <w:p>
      <w:pPr>
        <w:spacing w:line="360" w:lineRule="auto"/>
        <w:rPr>
          <w:rFonts w:ascii="宋体" w:hAnsi="宋体" w:cs="宋体"/>
          <w:color w:val="auto"/>
          <w:sz w:val="24"/>
        </w:rPr>
      </w:pPr>
      <w:r>
        <w:rPr>
          <w:rFonts w:hint="eastAsia" w:ascii="宋体" w:hAnsi="宋体" w:cs="宋体"/>
          <w:color w:val="auto"/>
          <w:sz w:val="24"/>
        </w:rPr>
        <w:t xml:space="preserve">传真：                                   开户银行：        账号：</w:t>
      </w:r>
      <w:r/>
    </w:p>
    <w:p>
      <w:pPr>
        <w:spacing w:line="360" w:lineRule="auto"/>
        <w:rPr>
          <w:rFonts w:ascii="宋体" w:hAnsi="宋体" w:cs="宋体"/>
          <w:color w:val="auto"/>
          <w:sz w:val="24"/>
        </w:rPr>
      </w:pPr>
      <w:r>
        <w:rPr>
          <w:rFonts w:ascii="宋体" w:hAnsi="宋体" w:cs="宋体"/>
          <w:color w:val="auto"/>
          <w:sz w:val="24"/>
        </w:rPr>
        <w:br w:type="page" w:clear="all"/>
      </w:r>
      <w:r/>
    </w:p>
    <w:p>
      <w:pPr>
        <w:pStyle w:val="946"/>
        <w:numPr>
          <w:ilvl w:val="2"/>
          <w:numId w:val="14"/>
        </w:numPr>
        <w:contextualSpacing/>
        <w:ind w:firstLine="643"/>
        <w:jc w:val="center"/>
        <w:spacing w:before="120" w:after="0" w:line="360" w:lineRule="auto"/>
        <w:tabs>
          <w:tab w:val="center" w:pos="4677" w:leader="none"/>
          <w:tab w:val="left" w:pos="7652" w:leader="none"/>
        </w:tabs>
        <w:rPr>
          <w:rFonts w:hAnsi="宋体"/>
          <w:color w:val="auto"/>
          <w:sz w:val="32"/>
          <w:szCs w:val="32"/>
          <w:u w:val="none"/>
        </w:rPr>
      </w:pPr>
      <w:r>
        <w:rPr>
          <w:rFonts w:hint="eastAsia" w:hAnsi="宋体"/>
          <w:color w:val="auto"/>
          <w:sz w:val="32"/>
          <w:szCs w:val="32"/>
          <w:u w:val="none"/>
        </w:rPr>
        <w:t xml:space="preserve">安全协议</w:t>
      </w:r>
      <w:r/>
    </w:p>
    <w:p>
      <w:pPr>
        <w:contextualSpacing/>
        <w:ind w:firstLine="420"/>
        <w:spacing w:line="360" w:lineRule="auto"/>
        <w:rPr>
          <w:rFonts w:ascii="宋体" w:hAnsi="宋体"/>
          <w:color w:val="auto"/>
          <w:szCs w:val="21"/>
        </w:rPr>
      </w:pPr>
      <w:r>
        <w:rPr>
          <w:rFonts w:ascii="宋体" w:hAnsi="宋体"/>
          <w:color w:val="auto"/>
          <w:szCs w:val="21"/>
        </w:rPr>
      </w:r>
      <w:r/>
    </w:p>
    <w:p>
      <w:pPr>
        <w:contextualSpacing/>
        <w:ind w:firstLine="480"/>
        <w:spacing w:after="120" w:line="360" w:lineRule="auto"/>
        <w:rPr>
          <w:rFonts w:ascii="宋体" w:hAnsi="宋体"/>
          <w:b/>
          <w:color w:val="auto"/>
          <w:sz w:val="24"/>
          <w:u w:val="single"/>
        </w:rPr>
      </w:pPr>
      <w:r>
        <w:rPr>
          <w:rFonts w:hint="eastAsia" w:ascii="宋体" w:hAnsi="宋体"/>
          <w:color w:val="auto"/>
          <w:sz w:val="24"/>
        </w:rPr>
        <w:t xml:space="preserve">甲方：</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b/>
          <w:color w:val="auto"/>
          <w:sz w:val="24"/>
          <w:u w:val="single"/>
        </w:rPr>
        <w:t xml:space="preserve"> </w:t>
      </w:r>
      <w:r/>
    </w:p>
    <w:p>
      <w:pPr>
        <w:contextualSpacing/>
        <w:ind w:firstLine="480"/>
        <w:spacing w:after="120" w:line="360" w:lineRule="auto"/>
        <w:rPr>
          <w:rFonts w:ascii="宋体" w:hAnsi="宋体"/>
          <w:bCs/>
          <w:color w:val="auto"/>
          <w:sz w:val="24"/>
        </w:rPr>
      </w:pPr>
      <w:r>
        <w:rPr>
          <w:rFonts w:hint="eastAsia" w:ascii="宋体" w:hAnsi="宋体"/>
          <w:bCs/>
          <w:color w:val="auto"/>
          <w:sz w:val="24"/>
        </w:rPr>
        <w:t xml:space="preserve">乙方：</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p>
    <w:p>
      <w:pPr>
        <w:contextualSpacing/>
        <w:ind w:firstLine="480"/>
        <w:spacing w:after="120" w:line="360" w:lineRule="auto"/>
        <w:rPr>
          <w:rFonts w:ascii="宋体" w:hAnsi="宋体"/>
          <w:bCs/>
          <w:color w:val="auto"/>
          <w:sz w:val="24"/>
        </w:rPr>
      </w:pPr>
      <w:r>
        <w:rPr>
          <w:rFonts w:hint="eastAsia" w:ascii="宋体" w:hAnsi="宋体"/>
          <w:bCs/>
          <w:color w:val="auto"/>
          <w:sz w:val="24"/>
        </w:rPr>
        <w:t xml:space="preserve">监理单位：</w:t>
      </w:r>
      <w:r>
        <w:rPr>
          <w:rFonts w:hint="eastAsia" w:ascii="宋体" w:hAnsi="宋体"/>
          <w:color w:val="auto"/>
          <w:sz w:val="24"/>
          <w:u w:val="single"/>
        </w:rPr>
        <w:t xml:space="preserve">                            </w:t>
      </w:r>
      <w:r/>
    </w:p>
    <w:p>
      <w:pPr>
        <w:contextualSpacing/>
        <w:ind w:firstLine="480"/>
        <w:spacing w:after="120" w:line="360" w:lineRule="auto"/>
        <w:rPr>
          <w:rFonts w:ascii="宋体" w:hAnsi="宋体"/>
          <w:bCs/>
          <w:color w:val="auto"/>
          <w:sz w:val="24"/>
        </w:rPr>
      </w:pPr>
      <w:r>
        <w:rPr>
          <w:rFonts w:hint="eastAsia" w:ascii="宋体" w:hAnsi="宋体"/>
          <w:bCs/>
          <w:color w:val="auto"/>
          <w:sz w:val="24"/>
        </w:rPr>
        <w:t xml:space="preserve">工程名称：</w:t>
      </w:r>
      <w:r>
        <w:rPr>
          <w:rFonts w:hint="eastAsia" w:ascii="宋体" w:hAnsi="宋体"/>
          <w:b/>
          <w:color w:val="auto"/>
          <w:sz w:val="24"/>
          <w:u w:val="single"/>
        </w:rPr>
        <w:t xml:space="preserve">  </w:t>
      </w:r>
      <w:r>
        <w:rPr>
          <w:rFonts w:ascii="宋体" w:hAnsi="宋体"/>
          <w:b/>
          <w:color w:val="auto"/>
          <w:sz w:val="24"/>
          <w:u w:val="single"/>
        </w:rPr>
        <w:t xml:space="preserve">                                 </w:t>
      </w:r>
      <w:r/>
    </w:p>
    <w:p>
      <w:pPr>
        <w:contextualSpacing/>
        <w:ind w:firstLine="480"/>
        <w:spacing w:line="360" w:lineRule="auto"/>
        <w:rPr>
          <w:rFonts w:ascii="宋体" w:hAnsi="宋体"/>
          <w:color w:val="auto"/>
          <w:sz w:val="24"/>
        </w:rPr>
      </w:pPr>
      <w:r>
        <w:rPr>
          <w:rFonts w:hint="eastAsia" w:ascii="宋体" w:hAnsi="宋体"/>
          <w:color w:val="auto"/>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p>
    <w:p>
      <w:pPr>
        <w:contextualSpacing/>
        <w:ind w:firstLine="480"/>
        <w:spacing w:line="360" w:lineRule="auto"/>
        <w:tabs>
          <w:tab w:val="left" w:pos="537" w:leader="none"/>
        </w:tabs>
        <w:rPr>
          <w:rFonts w:ascii="宋体" w:hAnsi="宋体"/>
          <w:color w:val="auto"/>
          <w:sz w:val="24"/>
        </w:rPr>
      </w:pPr>
      <w:r>
        <w:rPr>
          <w:rFonts w:hint="eastAsia" w:ascii="宋体" w:hAnsi="宋体"/>
          <w:color w:val="auto"/>
          <w:sz w:val="24"/>
        </w:rPr>
        <w:t xml:space="preserve">一、甲方责任</w:t>
      </w:r>
      <w:r/>
    </w:p>
    <w:p>
      <w:pPr>
        <w:contextualSpacing/>
        <w:ind w:firstLine="480"/>
        <w:spacing w:line="360" w:lineRule="auto"/>
        <w:tabs>
          <w:tab w:val="left" w:pos="537" w:leader="none"/>
        </w:tabs>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贯彻执行“安全第一、预防为主”的方针，国家现行的安全生产的法律、法规建设行政主管部门的安全生产规章和标准。</w:t>
      </w:r>
      <w:r/>
    </w:p>
    <w:p>
      <w:pPr>
        <w:contextualSpacing/>
        <w:ind w:firstLine="480"/>
        <w:spacing w:line="360" w:lineRule="auto"/>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督促乙方落实安全生产的组织保证体系，建立健全安全生产责任制。</w:t>
      </w:r>
      <w:r/>
    </w:p>
    <w:p>
      <w:pPr>
        <w:contextualSpacing/>
        <w:ind w:firstLine="480"/>
        <w:jc w:val="left"/>
        <w:spacing w:line="360" w:lineRule="auto"/>
        <w:widowControl/>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督促乙方对供热进行安全生产教育及分部分项工程的安全技术交底。</w:t>
      </w:r>
      <w:r/>
    </w:p>
    <w:p>
      <w:pPr>
        <w:contextualSpacing/>
        <w:ind w:firstLine="480"/>
        <w:jc w:val="left"/>
        <w:spacing w:line="360" w:lineRule="auto"/>
        <w:widowControl/>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审查施工方案及安全技术措施。</w:t>
      </w:r>
      <w:r/>
    </w:p>
    <w:p>
      <w:pPr>
        <w:contextualSpacing/>
        <w:ind w:firstLine="480"/>
        <w:jc w:val="left"/>
        <w:spacing w:line="360" w:lineRule="auto"/>
        <w:widowControl/>
        <w:rPr>
          <w:rFonts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检查督促乙方，按照建设施工安全技术标准和规范要求，落实分部、分项工程或个工序、关键部位的安全防护措施。</w:t>
      </w:r>
      <w:r/>
    </w:p>
    <w:p>
      <w:pPr>
        <w:contextualSpacing/>
        <w:ind w:firstLine="480"/>
        <w:jc w:val="left"/>
        <w:spacing w:line="360" w:lineRule="auto"/>
        <w:widowControl/>
        <w:rPr>
          <w:rFonts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监督检查施工现场的消防工作、冬季防寒、夏季防暑、文明施工、卫生防疫等工作。</w:t>
      </w:r>
      <w:r/>
    </w:p>
    <w:p>
      <w:pPr>
        <w:contextualSpacing/>
        <w:ind w:firstLine="480"/>
        <w:jc w:val="left"/>
        <w:spacing w:line="360" w:lineRule="auto"/>
        <w:widowControl/>
        <w:rPr>
          <w:rFonts w:ascii="宋体" w:hAnsi="宋体"/>
          <w:color w:val="auto"/>
          <w:sz w:val="24"/>
        </w:rPr>
      </w:pPr>
      <w:r>
        <w:rPr>
          <w:rFonts w:hint="eastAsia" w:ascii="宋体" w:hAnsi="宋体"/>
          <w:color w:val="auto"/>
          <w:sz w:val="24"/>
        </w:rPr>
        <w:t xml:space="preserve">7</w:t>
      </w:r>
      <w:r>
        <w:rPr>
          <w:rFonts w:ascii="宋体" w:hAnsi="宋体"/>
          <w:color w:val="auto"/>
          <w:sz w:val="24"/>
        </w:rPr>
        <w:t xml:space="preserve">.</w:t>
      </w:r>
      <w:r>
        <w:rPr>
          <w:rFonts w:hint="eastAsia" w:ascii="宋体" w:hAnsi="宋体"/>
          <w:color w:val="auto"/>
          <w:sz w:val="24"/>
        </w:rPr>
        <w:t xml:space="preserve">不定期的组织安全综合检查，可按《建筑施工安全检查评分标准》进行评价，提出处理意见并督促期限进行整改。</w:t>
      </w:r>
      <w:r/>
    </w:p>
    <w:p>
      <w:pPr>
        <w:contextualSpacing/>
        <w:ind w:firstLine="480"/>
        <w:jc w:val="left"/>
        <w:spacing w:line="360" w:lineRule="auto"/>
        <w:widowControl/>
        <w:rPr>
          <w:rFonts w:ascii="宋体" w:hAnsi="宋体"/>
          <w:color w:val="auto"/>
          <w:sz w:val="24"/>
        </w:rPr>
      </w:pPr>
      <w:r>
        <w:rPr>
          <w:rFonts w:hint="eastAsia" w:ascii="宋体" w:hAnsi="宋体"/>
          <w:color w:val="auto"/>
          <w:sz w:val="24"/>
        </w:rPr>
        <w:t xml:space="preserve">8</w:t>
      </w:r>
      <w:r>
        <w:rPr>
          <w:rFonts w:ascii="宋体" w:hAnsi="宋体"/>
          <w:color w:val="auto"/>
          <w:sz w:val="24"/>
        </w:rPr>
        <w:t xml:space="preserve">.</w:t>
      </w:r>
      <w:r>
        <w:rPr>
          <w:rFonts w:hint="eastAsia" w:ascii="宋体" w:hAnsi="宋体"/>
          <w:color w:val="auto"/>
          <w:sz w:val="24"/>
        </w:rPr>
        <w:t xml:space="preserve">配合乙方的安全文明施工，在乙方施工区域遵守乙方制定的相关安全文明施工条款。</w:t>
      </w:r>
      <w:r/>
    </w:p>
    <w:p>
      <w:pPr>
        <w:numPr>
          <w:ilvl w:val="0"/>
          <w:numId w:val="15"/>
        </w:numPr>
        <w:contextualSpacing/>
        <w:ind w:firstLine="480"/>
        <w:jc w:val="left"/>
        <w:spacing w:line="360" w:lineRule="auto"/>
        <w:widowControl/>
        <w:rPr>
          <w:rFonts w:ascii="宋体" w:hAnsi="宋体"/>
          <w:color w:val="auto"/>
          <w:sz w:val="24"/>
        </w:rPr>
      </w:pPr>
      <w:r>
        <w:rPr>
          <w:rFonts w:hint="eastAsia" w:ascii="宋体" w:hAnsi="宋体"/>
          <w:color w:val="auto"/>
          <w:sz w:val="24"/>
        </w:rPr>
        <w:t xml:space="preserve">乙方责任</w:t>
      </w:r>
      <w:r/>
    </w:p>
    <w:p>
      <w:pPr>
        <w:contextualSpacing/>
        <w:ind w:firstLine="480"/>
        <w:jc w:val="left"/>
        <w:spacing w:line="360" w:lineRule="auto"/>
        <w:widowControl/>
        <w:tabs>
          <w:tab w:val="left" w:pos="537" w:leader="none"/>
        </w:tabs>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贯彻执行“安全第一、预防为主”的方针，国家现行的安全生产的法律、法规建设行政主管部门的安全生产规章和标准。</w:t>
      </w:r>
      <w:r/>
    </w:p>
    <w:p>
      <w:pPr>
        <w:contextualSpacing/>
        <w:ind w:firstLine="480"/>
        <w:jc w:val="left"/>
        <w:spacing w:line="360" w:lineRule="auto"/>
        <w:widowControl/>
        <w:tabs>
          <w:tab w:val="left" w:pos="537" w:leader="none"/>
        </w:tabs>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认真按甲方、现场监理部提出有关安全文明施工的要求进行施工。</w:t>
      </w:r>
      <w:r/>
    </w:p>
    <w:p>
      <w:pPr>
        <w:contextualSpacing/>
        <w:ind w:firstLine="480"/>
        <w:jc w:val="left"/>
        <w:spacing w:line="360" w:lineRule="auto"/>
        <w:widowControl/>
        <w:tabs>
          <w:tab w:val="left" w:pos="537" w:leader="none"/>
        </w:tabs>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要租到有制度、有奖惩，实现安全文明施工无事故。</w:t>
      </w:r>
      <w:r/>
    </w:p>
    <w:p>
      <w:pPr>
        <w:contextualSpacing/>
        <w:ind w:firstLine="480"/>
        <w:jc w:val="left"/>
        <w:spacing w:line="360" w:lineRule="auto"/>
        <w:widowControl/>
        <w:tabs>
          <w:tab w:val="left" w:pos="537" w:leader="none"/>
        </w:tabs>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对各级安全检查人员检查的安全隐患以及整改意见，做到及时清除隐患，定人定时整改。</w:t>
      </w:r>
      <w:r/>
    </w:p>
    <w:p>
      <w:pPr>
        <w:contextualSpacing/>
        <w:ind w:firstLine="480"/>
        <w:jc w:val="left"/>
        <w:spacing w:line="360" w:lineRule="auto"/>
        <w:widowControl/>
        <w:tabs>
          <w:tab w:val="left" w:pos="537" w:leader="none"/>
        </w:tabs>
        <w:rPr>
          <w:rFonts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对进场职工进行安全教育，每天做好班前班后的安全技术交底，教育职工不违章作业。</w:t>
      </w:r>
      <w:r/>
    </w:p>
    <w:p>
      <w:pPr>
        <w:contextualSpacing/>
        <w:ind w:firstLine="480"/>
        <w:jc w:val="left"/>
        <w:spacing w:line="360" w:lineRule="auto"/>
        <w:widowControl/>
        <w:tabs>
          <w:tab w:val="left" w:pos="537" w:leader="none"/>
        </w:tabs>
        <w:rPr>
          <w:rFonts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做好各类安全资料台账工作，严禁后补。</w:t>
      </w:r>
      <w:r/>
    </w:p>
    <w:p>
      <w:pPr>
        <w:contextualSpacing/>
        <w:ind w:firstLine="480"/>
        <w:jc w:val="left"/>
        <w:spacing w:line="360" w:lineRule="auto"/>
        <w:widowControl/>
        <w:tabs>
          <w:tab w:val="left" w:pos="537" w:leader="none"/>
        </w:tabs>
        <w:rPr>
          <w:rFonts w:ascii="宋体" w:hAnsi="宋体"/>
          <w:color w:val="auto"/>
          <w:sz w:val="24"/>
        </w:rPr>
      </w:pPr>
      <w:r>
        <w:rPr>
          <w:rFonts w:hint="eastAsia" w:ascii="宋体" w:hAnsi="宋体"/>
          <w:color w:val="auto"/>
          <w:sz w:val="24"/>
        </w:rPr>
        <w:t xml:space="preserve">7</w:t>
      </w:r>
      <w:r>
        <w:rPr>
          <w:rFonts w:ascii="宋体" w:hAnsi="宋体"/>
          <w:color w:val="auto"/>
          <w:sz w:val="24"/>
        </w:rPr>
        <w:t xml:space="preserve">.</w:t>
      </w:r>
      <w:r>
        <w:rPr>
          <w:rFonts w:hint="eastAsia" w:ascii="宋体" w:hAnsi="宋体"/>
          <w:color w:val="auto"/>
          <w:sz w:val="24"/>
        </w:rPr>
        <w:t xml:space="preserve">如违反相关安全生产管理条例及规则制度，以及违章作业造成安全事故的，责任自负，并按照规定无条件接受处罚。</w:t>
      </w:r>
      <w:r/>
    </w:p>
    <w:p>
      <w:pPr>
        <w:contextualSpacing/>
        <w:ind w:firstLine="480"/>
        <w:jc w:val="left"/>
        <w:spacing w:line="360" w:lineRule="auto"/>
        <w:widowControl/>
        <w:tabs>
          <w:tab w:val="left" w:pos="537" w:leader="none"/>
        </w:tabs>
        <w:rPr>
          <w:rFonts w:ascii="宋体" w:hAnsi="宋体"/>
          <w:color w:val="auto"/>
          <w:sz w:val="24"/>
        </w:rPr>
      </w:pPr>
      <w:r>
        <w:rPr>
          <w:rFonts w:ascii="宋体" w:hAnsi="宋体"/>
          <w:color w:val="auto"/>
          <w:sz w:val="24"/>
        </w:rPr>
      </w:r>
      <w:r/>
    </w:p>
    <w:p>
      <w:pPr>
        <w:ind w:firstLine="480"/>
        <w:spacing w:line="540" w:lineRule="exact"/>
        <w:widowControl/>
        <w:rPr>
          <w:rFonts w:ascii="宋体" w:hAnsi="宋体"/>
          <w:color w:val="auto"/>
          <w:sz w:val="24"/>
        </w:rPr>
      </w:pPr>
      <w:r>
        <w:rPr>
          <w:rFonts w:hint="eastAsia" w:ascii="宋体" w:hAnsi="宋体"/>
          <w:color w:val="auto"/>
          <w:sz w:val="24"/>
        </w:rPr>
        <w:t xml:space="preserve">甲方（盖章）：            </w:t>
      </w:r>
      <w:r>
        <w:rPr>
          <w:rFonts w:ascii="宋体" w:hAnsi="宋体"/>
          <w:color w:val="auto"/>
          <w:sz w:val="24"/>
        </w:rPr>
        <w:t xml:space="preserve">         </w:t>
      </w:r>
      <w:r>
        <w:rPr>
          <w:rFonts w:hint="eastAsia" w:ascii="宋体" w:hAnsi="宋体"/>
          <w:color w:val="auto"/>
          <w:sz w:val="24"/>
        </w:rPr>
        <w:t xml:space="preserve">乙方（盖章）：</w:t>
      </w:r>
      <w:r/>
    </w:p>
    <w:p>
      <w:pPr>
        <w:ind w:firstLine="480"/>
        <w:spacing w:line="540" w:lineRule="exact"/>
        <w:widowControl/>
        <w:rPr>
          <w:rFonts w:ascii="宋体" w:hAnsi="宋体"/>
          <w:color w:val="auto"/>
          <w:sz w:val="24"/>
        </w:rPr>
      </w:pPr>
      <w:r>
        <w:rPr>
          <w:rFonts w:hint="eastAsia" w:ascii="宋体" w:hAnsi="宋体"/>
          <w:color w:val="auto"/>
          <w:sz w:val="24"/>
        </w:rPr>
        <w:t xml:space="preserve">日期：    年   月   日       </w:t>
      </w:r>
      <w:r>
        <w:rPr>
          <w:rFonts w:ascii="宋体" w:hAnsi="宋体"/>
          <w:color w:val="auto"/>
          <w:sz w:val="24"/>
        </w:rPr>
        <w:t xml:space="preserve">     </w:t>
      </w:r>
      <w:r>
        <w:rPr>
          <w:rFonts w:hint="eastAsia" w:ascii="宋体" w:hAnsi="宋体"/>
          <w:color w:val="auto"/>
          <w:sz w:val="24"/>
        </w:rPr>
        <w:t xml:space="preserve"> 日期：     年   月   日</w:t>
      </w:r>
      <w:r/>
    </w:p>
    <w:p>
      <w:pPr>
        <w:pStyle w:val="946"/>
        <w:numPr>
          <w:ilvl w:val="2"/>
          <w:numId w:val="14"/>
        </w:numPr>
        <w:contextualSpacing/>
        <w:ind w:firstLine="482"/>
        <w:jc w:val="center"/>
        <w:spacing w:before="120" w:after="0" w:line="360" w:lineRule="auto"/>
        <w:tabs>
          <w:tab w:val="center" w:pos="4677" w:leader="none"/>
          <w:tab w:val="left" w:pos="7652" w:leader="none"/>
        </w:tabs>
        <w:rPr>
          <w:rFonts w:hAnsi="宋体"/>
          <w:b w:val="0"/>
          <w:color w:val="auto"/>
          <w:sz w:val="32"/>
          <w:szCs w:val="32"/>
        </w:rPr>
      </w:pPr>
      <w:r>
        <w:rPr>
          <w:rFonts w:hAnsi="宋体"/>
          <w:color w:val="auto"/>
        </w:rPr>
        <w:br w:type="page" w:clear="all"/>
      </w:r>
      <w:r>
        <w:rPr>
          <w:rFonts w:hint="eastAsia" w:hAnsi="宋体"/>
          <w:color w:val="auto"/>
          <w:sz w:val="32"/>
          <w:szCs w:val="32"/>
          <w:u w:val="none"/>
        </w:rPr>
        <w:t xml:space="preserve">廉 政 责 任 书</w:t>
      </w:r>
      <w:r/>
    </w:p>
    <w:p>
      <w:pPr>
        <w:ind w:firstLine="560"/>
        <w:spacing w:line="400" w:lineRule="exact"/>
        <w:widowControl/>
        <w:rPr>
          <w:rFonts w:ascii="宋体" w:hAnsi="宋体"/>
          <w:color w:val="auto"/>
          <w:sz w:val="28"/>
          <w:szCs w:val="28"/>
        </w:rPr>
      </w:pPr>
      <w:r>
        <w:rPr>
          <w:rFonts w:ascii="宋体" w:hAnsi="宋体"/>
          <w:color w:val="auto"/>
          <w:sz w:val="28"/>
          <w:szCs w:val="28"/>
        </w:rPr>
      </w:r>
      <w:r/>
    </w:p>
    <w:p>
      <w:pPr>
        <w:ind w:firstLine="480"/>
        <w:spacing w:line="540" w:lineRule="exact"/>
        <w:widowControl/>
        <w:rPr>
          <w:rFonts w:ascii="宋体" w:hAnsi="宋体"/>
          <w:color w:val="auto"/>
          <w:sz w:val="24"/>
        </w:rPr>
      </w:pPr>
      <w:r>
        <w:rPr>
          <w:rFonts w:hint="eastAsia" w:ascii="宋体" w:hAnsi="宋体"/>
          <w:color w:val="auto"/>
          <w:sz w:val="24"/>
        </w:rPr>
        <w:t xml:space="preserve">为进一步加强廉政建设，特订立如下责任书：</w:t>
      </w:r>
      <w:r/>
    </w:p>
    <w:p>
      <w:pPr>
        <w:ind w:firstLine="482"/>
        <w:spacing w:line="540" w:lineRule="exact"/>
        <w:widowControl/>
        <w:rPr>
          <w:rFonts w:ascii="宋体" w:hAnsi="宋体"/>
          <w:b/>
          <w:color w:val="auto"/>
          <w:sz w:val="24"/>
        </w:rPr>
      </w:pPr>
      <w:r>
        <w:rPr>
          <w:rFonts w:hint="eastAsia" w:ascii="宋体" w:hAnsi="宋体"/>
          <w:b/>
          <w:color w:val="auto"/>
          <w:sz w:val="24"/>
        </w:rPr>
        <w:t xml:space="preserve">一、甲、乙双方的权利和义务</w:t>
      </w:r>
      <w:r/>
    </w:p>
    <w:p>
      <w:pPr>
        <w:ind w:firstLine="480"/>
        <w:spacing w:line="540" w:lineRule="exact"/>
        <w:widowControl/>
        <w:rPr>
          <w:rFonts w:ascii="宋体" w:hAnsi="宋体"/>
          <w:color w:val="auto"/>
          <w:sz w:val="24"/>
        </w:rPr>
      </w:pPr>
      <w:r>
        <w:rPr>
          <w:rFonts w:hint="eastAsia" w:ascii="宋体" w:hAnsi="宋体"/>
          <w:color w:val="auto"/>
          <w:sz w:val="24"/>
        </w:rPr>
        <w:t xml:space="preserve">1.甲乙双方应严格遵守党的政策规定和国家有关法律法规。</w:t>
      </w:r>
      <w:r/>
    </w:p>
    <w:p>
      <w:pPr>
        <w:ind w:firstLine="480"/>
        <w:spacing w:line="540" w:lineRule="exact"/>
        <w:widowControl/>
        <w:rPr>
          <w:rFonts w:ascii="宋体" w:hAnsi="宋体"/>
          <w:color w:val="auto"/>
          <w:sz w:val="24"/>
        </w:rPr>
      </w:pPr>
      <w:r>
        <w:rPr>
          <w:rFonts w:hint="eastAsia" w:ascii="宋体" w:hAnsi="宋体"/>
          <w:color w:val="auto"/>
          <w:sz w:val="24"/>
        </w:rPr>
        <w:t xml:space="preserve">2.甲乙双方应严格执行项目的合同文件，自觉按合同办事。</w:t>
      </w:r>
      <w:r/>
    </w:p>
    <w:p>
      <w:pPr>
        <w:ind w:firstLine="480"/>
        <w:spacing w:line="540" w:lineRule="exact"/>
        <w:widowControl/>
        <w:rPr>
          <w:rFonts w:ascii="宋体" w:hAnsi="宋体"/>
          <w:color w:val="auto"/>
          <w:sz w:val="24"/>
        </w:rPr>
      </w:pPr>
      <w:r>
        <w:rPr>
          <w:rFonts w:hint="eastAsia" w:ascii="宋体" w:hAnsi="宋体"/>
          <w:color w:val="auto"/>
          <w:sz w:val="24"/>
        </w:rPr>
        <w:t xml:space="preserve">3.甲乙双方的业务活动应坚持公开、公平、公正、诚信、透明的原则。</w:t>
      </w:r>
      <w:r/>
    </w:p>
    <w:p>
      <w:pPr>
        <w:ind w:firstLine="480"/>
        <w:spacing w:line="540" w:lineRule="exact"/>
        <w:widowControl/>
        <w:rPr>
          <w:rFonts w:ascii="宋体" w:hAnsi="宋体"/>
          <w:color w:val="auto"/>
          <w:sz w:val="24"/>
        </w:rPr>
      </w:pPr>
      <w:r>
        <w:rPr>
          <w:rFonts w:hint="eastAsia" w:ascii="宋体" w:hAnsi="宋体"/>
          <w:color w:val="auto"/>
          <w:sz w:val="24"/>
        </w:rPr>
        <w:t xml:space="preserve">4.甲乙双方不得以任何理由向对方工作人员行贿或馈赠礼金、有价证券、贵重礼品。不得在对方报销任何应由个人支付的费用。</w:t>
      </w:r>
      <w:r/>
    </w:p>
    <w:p>
      <w:pPr>
        <w:ind w:firstLine="480"/>
        <w:spacing w:line="540" w:lineRule="exact"/>
        <w:widowControl/>
        <w:rPr>
          <w:rFonts w:ascii="宋体" w:hAnsi="宋体"/>
          <w:color w:val="auto"/>
          <w:sz w:val="24"/>
        </w:rPr>
      </w:pPr>
      <w:r>
        <w:rPr>
          <w:rFonts w:hint="eastAsia" w:ascii="宋体" w:hAnsi="宋体"/>
          <w:color w:val="auto"/>
          <w:sz w:val="24"/>
        </w:rPr>
        <w:t xml:space="preserve">5.甲乙双方不得以任何理由违反廉洁自律的有关规定。</w:t>
      </w:r>
      <w:r/>
    </w:p>
    <w:p>
      <w:pPr>
        <w:ind w:firstLine="480"/>
        <w:spacing w:line="540" w:lineRule="exact"/>
        <w:widowControl/>
        <w:rPr>
          <w:rFonts w:ascii="宋体" w:hAnsi="宋体"/>
          <w:color w:val="auto"/>
          <w:sz w:val="24"/>
        </w:rPr>
      </w:pPr>
      <w:r>
        <w:rPr>
          <w:rFonts w:hint="eastAsia" w:ascii="宋体" w:hAnsi="宋体"/>
          <w:color w:val="auto"/>
          <w:sz w:val="24"/>
        </w:rPr>
        <w:t xml:space="preserve">6.甲乙双方发现对方严重违反本协议条款的行为，有及时提醒对方、向其上级有关部门举报、建议给予处理并要求告知处理结果的权利。</w:t>
      </w:r>
      <w:r/>
    </w:p>
    <w:p>
      <w:pPr>
        <w:ind w:firstLine="482"/>
        <w:spacing w:line="540" w:lineRule="exact"/>
        <w:widowControl/>
        <w:rPr>
          <w:rFonts w:ascii="宋体" w:hAnsi="宋体"/>
          <w:b/>
          <w:color w:val="auto"/>
          <w:sz w:val="24"/>
        </w:rPr>
      </w:pPr>
      <w:r>
        <w:rPr>
          <w:rFonts w:hint="eastAsia" w:ascii="宋体" w:hAnsi="宋体"/>
          <w:b/>
          <w:color w:val="auto"/>
          <w:sz w:val="24"/>
        </w:rPr>
        <w:t xml:space="preserve">二、违约责任</w:t>
      </w:r>
      <w:r/>
    </w:p>
    <w:p>
      <w:pPr>
        <w:ind w:firstLine="480"/>
        <w:spacing w:line="540" w:lineRule="exact"/>
        <w:widowControl/>
        <w:rPr>
          <w:rFonts w:ascii="宋体" w:hAnsi="宋体"/>
          <w:color w:val="auto"/>
          <w:sz w:val="24"/>
        </w:rPr>
      </w:pPr>
      <w:r>
        <w:rPr>
          <w:rFonts w:hint="eastAsia" w:ascii="宋体" w:hAnsi="宋体"/>
          <w:color w:val="auto"/>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540" w:lineRule="exact"/>
        <w:widowControl/>
        <w:rPr>
          <w:rFonts w:ascii="宋体" w:hAnsi="宋体"/>
          <w:color w:val="auto"/>
          <w:sz w:val="24"/>
        </w:rPr>
      </w:pPr>
      <w:r>
        <w:rPr>
          <w:rFonts w:hint="eastAsia" w:ascii="宋体" w:hAnsi="宋体"/>
          <w:color w:val="auto"/>
          <w:sz w:val="24"/>
        </w:rPr>
        <w:t xml:space="preserve">2．本协议一式三份，由甲、乙双方各执一份，送交甲方的监督单位一份。</w:t>
      </w:r>
      <w:r/>
    </w:p>
    <w:p>
      <w:pPr>
        <w:ind w:firstLine="480"/>
        <w:spacing w:line="540" w:lineRule="exact"/>
        <w:widowControl/>
        <w:rPr>
          <w:rFonts w:ascii="宋体" w:hAnsi="宋体"/>
          <w:color w:val="auto"/>
          <w:sz w:val="24"/>
        </w:rPr>
      </w:pPr>
      <w:r>
        <w:rPr>
          <w:rFonts w:ascii="宋体" w:hAnsi="宋体"/>
          <w:color w:val="auto"/>
          <w:sz w:val="24"/>
        </w:rPr>
      </w:r>
      <w:r/>
    </w:p>
    <w:p>
      <w:pPr>
        <w:ind w:firstLine="480"/>
        <w:spacing w:line="540" w:lineRule="exact"/>
        <w:widowControl/>
        <w:rPr>
          <w:rFonts w:ascii="宋体" w:hAnsi="宋体"/>
          <w:color w:val="auto"/>
          <w:sz w:val="24"/>
        </w:rPr>
      </w:pPr>
      <w:r>
        <w:rPr>
          <w:rFonts w:hint="eastAsia" w:ascii="宋体" w:hAnsi="宋体"/>
          <w:color w:val="auto"/>
          <w:sz w:val="24"/>
        </w:rPr>
        <w:t xml:space="preserve">甲方（盖章）：            </w:t>
      </w:r>
      <w:r>
        <w:rPr>
          <w:rFonts w:ascii="宋体" w:hAnsi="宋体"/>
          <w:color w:val="auto"/>
          <w:sz w:val="24"/>
        </w:rPr>
        <w:t xml:space="preserve">         </w:t>
      </w:r>
      <w:r>
        <w:rPr>
          <w:rFonts w:hint="eastAsia" w:ascii="宋体" w:hAnsi="宋体"/>
          <w:color w:val="auto"/>
          <w:sz w:val="24"/>
        </w:rPr>
        <w:t xml:space="preserve">乙方（盖章）：</w:t>
      </w:r>
      <w:r/>
    </w:p>
    <w:p>
      <w:pPr>
        <w:ind w:firstLine="480"/>
        <w:spacing w:line="540" w:lineRule="exact"/>
        <w:widowControl/>
        <w:rPr>
          <w:rFonts w:ascii="宋体" w:hAnsi="宋体"/>
          <w:color w:val="auto"/>
          <w:sz w:val="24"/>
        </w:rPr>
      </w:pPr>
      <w:r>
        <w:rPr>
          <w:rFonts w:hint="eastAsia" w:ascii="宋体" w:hAnsi="宋体"/>
          <w:color w:val="auto"/>
          <w:sz w:val="24"/>
        </w:rPr>
        <w:t xml:space="preserve">日期：    年   月   日       </w:t>
      </w:r>
      <w:r>
        <w:rPr>
          <w:rFonts w:ascii="宋体" w:hAnsi="宋体"/>
          <w:color w:val="auto"/>
          <w:sz w:val="24"/>
        </w:rPr>
        <w:t xml:space="preserve">     </w:t>
      </w:r>
      <w:r>
        <w:rPr>
          <w:rFonts w:hint="eastAsia" w:ascii="宋体" w:hAnsi="宋体"/>
          <w:color w:val="auto"/>
          <w:sz w:val="24"/>
        </w:rPr>
        <w:t xml:space="preserve"> 日期：     年   月   日</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b/>
          <w:color w:val="auto"/>
          <w:sz w:val="36"/>
          <w:szCs w:val="36"/>
        </w:rPr>
      </w:pPr>
      <w:r>
        <w:rPr>
          <w:rFonts w:ascii="宋体" w:hAnsi="宋体" w:cs="宋体"/>
          <w:color w:val="auto"/>
          <w:sz w:val="24"/>
        </w:rPr>
        <w:br w:type="page" w:clear="all"/>
      </w:r>
      <w:bookmarkStart w:id="822" w:name="_Toc99301426"/>
      <w:r/>
      <w:r/>
    </w:p>
    <w:p>
      <w:pPr>
        <w:jc w:val="center"/>
        <w:spacing w:line="360" w:lineRule="auto"/>
        <w:rPr>
          <w:rFonts w:ascii="宋体" w:hAnsi="宋体"/>
          <w:b/>
          <w:color w:val="auto"/>
          <w:sz w:val="36"/>
          <w:szCs w:val="36"/>
        </w:rPr>
        <w:outlineLvl w:val="0"/>
      </w:pPr>
      <w:r>
        <w:rPr>
          <w:rFonts w:ascii="宋体" w:hAnsi="宋体"/>
          <w:b/>
          <w:color w:val="auto"/>
          <w:sz w:val="36"/>
          <w:szCs w:val="36"/>
        </w:rPr>
        <w:t xml:space="preserve">第七章   投标文件格式</w:t>
      </w:r>
      <w:bookmarkEnd w:id="822"/>
      <w:r/>
      <w:r/>
    </w:p>
    <w:p>
      <w:pPr>
        <w:ind w:left="142"/>
        <w:spacing w:line="360" w:lineRule="auto"/>
        <w:tabs>
          <w:tab w:val="left" w:pos="900" w:leader="none"/>
          <w:tab w:val="left" w:pos="1980" w:leader="none"/>
        </w:tabs>
        <w:rPr>
          <w:rFonts w:ascii="宋体" w:hAnsi="宋体"/>
          <w:b/>
          <w:color w:val="auto"/>
          <w:sz w:val="24"/>
        </w:rPr>
      </w:pPr>
      <w:r>
        <w:rPr>
          <w:rFonts w:ascii="宋体" w:hAnsi="宋体"/>
          <w:b/>
          <w:color w:val="auto"/>
          <w:sz w:val="24"/>
        </w:rPr>
      </w:r>
      <w:r/>
    </w:p>
    <w:p>
      <w:pPr>
        <w:ind w:left="142"/>
        <w:spacing w:line="360" w:lineRule="auto"/>
        <w:tabs>
          <w:tab w:val="left" w:pos="900" w:leader="none"/>
          <w:tab w:val="left" w:pos="1980" w:leader="none"/>
        </w:tabs>
        <w:rPr>
          <w:rFonts w:ascii="宋体" w:hAnsi="宋体"/>
          <w:b/>
          <w:color w:val="auto"/>
          <w:sz w:val="24"/>
        </w:rPr>
      </w:pPr>
      <w:r>
        <w:rPr>
          <w:rFonts w:ascii="宋体" w:hAnsi="宋体"/>
          <w:b/>
          <w:color w:val="auto"/>
          <w:sz w:val="24"/>
        </w:rPr>
      </w:r>
      <w:r/>
    </w:p>
    <w:p>
      <w:pPr>
        <w:ind w:left="142" w:firstLine="482"/>
        <w:spacing w:line="360" w:lineRule="auto"/>
        <w:tabs>
          <w:tab w:val="left" w:pos="900" w:leader="none"/>
          <w:tab w:val="left" w:pos="1980" w:leader="none"/>
        </w:tabs>
        <w:rPr>
          <w:rFonts w:ascii="宋体" w:hAnsi="宋体"/>
          <w:color w:val="auto"/>
          <w:sz w:val="24"/>
        </w:rPr>
      </w:pPr>
      <w:r>
        <w:rPr>
          <w:rFonts w:ascii="宋体" w:hAnsi="宋体"/>
          <w:b/>
          <w:color w:val="auto"/>
          <w:sz w:val="24"/>
        </w:rPr>
        <w:t xml:space="preserve">投标人编制文件须知</w:t>
      </w:r>
      <w:r/>
    </w:p>
    <w:p>
      <w:pPr>
        <w:ind w:left="142" w:firstLine="480"/>
        <w:spacing w:line="360" w:lineRule="auto"/>
        <w:tabs>
          <w:tab w:val="left" w:pos="900" w:leader="none"/>
          <w:tab w:val="left" w:pos="1980" w:leader="none"/>
        </w:tabs>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w:t>
      </w:r>
      <w:r>
        <w:rPr>
          <w:rFonts w:ascii="宋体" w:hAnsi="宋体"/>
          <w:color w:val="auto"/>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w:t>
      </w:r>
      <w:r>
        <w:rPr>
          <w:rFonts w:ascii="宋体" w:hAnsi="宋体"/>
          <w:color w:val="auto"/>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color w:val="auto"/>
          <w:sz w:val="24"/>
        </w:rPr>
        <w:t xml:space="preserve">投标无效</w:t>
      </w:r>
      <w:r>
        <w:rPr>
          <w:rFonts w:ascii="宋体" w:hAnsi="宋体"/>
          <w:color w:val="auto"/>
          <w:sz w:val="24"/>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w:t>
      </w:r>
      <w:r>
        <w:rPr>
          <w:rFonts w:ascii="宋体" w:hAnsi="宋体"/>
          <w:color w:val="auto"/>
          <w:sz w:val="24"/>
        </w:rPr>
        <w:t xml:space="preserve">全部声明和问题的回答及所附材料必须是真实的、准确的和完整的。</w:t>
      </w:r>
      <w:r/>
    </w:p>
    <w:p>
      <w:pPr>
        <w:ind w:left="142" w:firstLine="480"/>
        <w:spacing w:line="360" w:lineRule="auto"/>
        <w:tabs>
          <w:tab w:val="left" w:pos="900" w:leader="none"/>
          <w:tab w:val="left" w:pos="1980" w:leader="none"/>
        </w:tabs>
        <w:rPr>
          <w:rFonts w:ascii="宋体" w:hAnsi="宋体"/>
          <w:color w:val="auto"/>
          <w:sz w:val="24"/>
        </w:rPr>
      </w:pPr>
      <w:r>
        <w:rPr>
          <w:rFonts w:hint="eastAsia" w:ascii="宋体" w:hAnsi="宋体"/>
          <w:color w:val="auto"/>
          <w:sz w:val="24"/>
        </w:rPr>
        <w:t xml:space="preserve">4.实行电子化不见面交易方式的，加盖公章、签名等均通过</w:t>
      </w:r>
      <w:r>
        <w:rPr>
          <w:rFonts w:ascii="宋体" w:hAnsi="宋体"/>
          <w:color w:val="auto"/>
          <w:sz w:val="24"/>
        </w:rPr>
        <w:t xml:space="preserve">投标文件编制工具</w:t>
      </w:r>
      <w:r>
        <w:rPr>
          <w:rFonts w:hint="eastAsia" w:ascii="宋体" w:hAnsi="宋体"/>
          <w:color w:val="auto"/>
          <w:sz w:val="24"/>
        </w:rPr>
        <w:t xml:space="preserve">加盖电子公章、</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ascii="宋体" w:hAnsi="宋体"/>
          <w:color w:val="auto"/>
          <w:sz w:val="24"/>
        </w:rPr>
        <w:t xml:space="preserve">。</w:t>
      </w:r>
      <w:r/>
    </w:p>
    <w:p>
      <w:pPr>
        <w:jc w:val="left"/>
        <w:widowControl/>
        <w:rPr>
          <w:rFonts w:ascii="宋体" w:hAnsi="宋体"/>
          <w:b/>
          <w:color w:val="auto"/>
          <w:sz w:val="30"/>
          <w:szCs w:val="20"/>
        </w:rPr>
      </w:pPr>
      <w:r>
        <w:rPr>
          <w:rFonts w:ascii="宋体" w:hAnsi="宋体"/>
          <w:color w:val="auto"/>
          <w:sz w:val="24"/>
        </w:rPr>
        <w:br w:type="page" w:clear="all"/>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Pr>
          <w:rFonts w:ascii="宋体" w:hAnsi="宋体"/>
          <w:b/>
          <w:color w:val="auto"/>
          <w:spacing w:val="20"/>
          <w:sz w:val="24"/>
        </w:rPr>
        <w:t xml:space="preserve">一、资格证明文件格式</w:t>
      </w:r>
      <w:r/>
    </w:p>
    <w:p>
      <w:pPr>
        <w:rPr>
          <w:rFonts w:ascii="宋体" w:hAnsi="宋体"/>
          <w:b/>
          <w:color w:val="auto"/>
          <w:spacing w:val="20"/>
          <w:szCs w:val="21"/>
        </w:rPr>
      </w:pPr>
      <w:r>
        <w:rPr>
          <w:rFonts w:ascii="宋体" w:hAnsi="宋体"/>
          <w:b/>
          <w:color w:val="auto"/>
          <w:spacing w:val="20"/>
          <w:szCs w:val="21"/>
        </w:rPr>
      </w:r>
      <w:r/>
    </w:p>
    <w:p>
      <w:pPr>
        <w:rPr>
          <w:rFonts w:ascii="宋体" w:hAnsi="宋体"/>
          <w:b/>
          <w:color w:val="auto"/>
          <w:sz w:val="24"/>
        </w:rPr>
      </w:pPr>
      <w:r>
        <w:rPr>
          <w:rFonts w:ascii="宋体" w:hAnsi="宋体"/>
          <w:b/>
          <w:color w:val="auto"/>
          <w:spacing w:val="20"/>
          <w:sz w:val="24"/>
        </w:rPr>
        <w:t xml:space="preserve">投标文件</w:t>
      </w:r>
      <w:r>
        <w:rPr>
          <w:rFonts w:ascii="宋体" w:hAnsi="宋体"/>
          <w:b/>
          <w:color w:val="auto"/>
          <w:sz w:val="24"/>
        </w:rPr>
        <w:t xml:space="preserve">封面（非实质性格式）</w:t>
      </w:r>
      <w:r/>
    </w:p>
    <w:p>
      <w:pPr>
        <w:jc w:val="center"/>
        <w:rPr>
          <w:rFonts w:ascii="宋体" w:hAnsi="宋体"/>
          <w:color w:val="auto"/>
          <w:szCs w:val="21"/>
        </w:rPr>
      </w:pPr>
      <w:r>
        <w:rPr>
          <w:rFonts w:ascii="宋体" w:hAnsi="宋体"/>
          <w:color w:val="auto"/>
          <w:szCs w:val="21"/>
        </w:rPr>
      </w:r>
      <w:r/>
    </w:p>
    <w:p>
      <w:pPr>
        <w:jc w:val="center"/>
        <w:rPr>
          <w:rFonts w:ascii="宋体" w:hAnsi="宋体"/>
          <w:b/>
          <w:color w:val="auto"/>
          <w:spacing w:val="60"/>
          <w:sz w:val="84"/>
          <w:szCs w:val="84"/>
        </w:rPr>
      </w:pPr>
      <w:r>
        <w:rPr>
          <w:rFonts w:ascii="宋体" w:hAnsi="宋体"/>
          <w:b/>
          <w:color w:val="auto"/>
          <w:spacing w:val="60"/>
          <w:sz w:val="84"/>
          <w:szCs w:val="84"/>
        </w:rPr>
        <w:t xml:space="preserve">投 标 文 件</w:t>
      </w:r>
      <w:r/>
    </w:p>
    <w:p>
      <w:pPr>
        <w:ind w:firstLine="963"/>
        <w:rPr>
          <w:rFonts w:ascii="宋体" w:hAnsi="宋体"/>
          <w:b/>
          <w:color w:val="auto"/>
          <w:spacing w:val="60"/>
          <w:sz w:val="52"/>
          <w:szCs w:val="52"/>
        </w:rPr>
      </w:pPr>
      <w:r>
        <w:rPr>
          <w:rFonts w:ascii="宋体" w:hAnsi="宋体"/>
          <w:b/>
          <w:color w:val="auto"/>
          <w:spacing w:val="60"/>
          <w:sz w:val="52"/>
          <w:szCs w:val="52"/>
        </w:rPr>
      </w:r>
      <w:r/>
    </w:p>
    <w:p>
      <w:pPr>
        <w:ind w:firstLine="963"/>
        <w:rPr>
          <w:rFonts w:ascii="宋体" w:hAnsi="宋体"/>
          <w:b/>
          <w:color w:val="auto"/>
          <w:spacing w:val="60"/>
          <w:sz w:val="52"/>
          <w:szCs w:val="52"/>
        </w:rPr>
      </w:pPr>
      <w:r>
        <w:rPr>
          <w:rFonts w:ascii="宋体" w:hAnsi="宋体"/>
          <w:b/>
          <w:color w:val="auto"/>
          <w:spacing w:val="60"/>
          <w:sz w:val="52"/>
          <w:szCs w:val="52"/>
        </w:rPr>
      </w:r>
      <w:r/>
    </w:p>
    <w:p>
      <w:pPr>
        <w:ind w:firstLine="542"/>
        <w:rPr>
          <w:rFonts w:ascii="宋体" w:hAnsi="宋体"/>
          <w:b/>
          <w:color w:val="auto"/>
          <w:spacing w:val="20"/>
          <w:sz w:val="32"/>
          <w:szCs w:val="32"/>
        </w:rPr>
      </w:pPr>
      <w:r>
        <w:rPr>
          <w:rFonts w:ascii="宋体" w:hAnsi="宋体"/>
          <w:b/>
          <w:color w:val="auto"/>
          <w:spacing w:val="20"/>
          <w:sz w:val="32"/>
          <w:szCs w:val="32"/>
        </w:rPr>
      </w:r>
      <w:r/>
    </w:p>
    <w:p>
      <w:pPr>
        <w:ind w:firstLine="542"/>
        <w:rPr>
          <w:rFonts w:ascii="宋体" w:hAnsi="宋体"/>
          <w:b/>
          <w:color w:val="auto"/>
          <w:spacing w:val="20"/>
          <w:sz w:val="32"/>
          <w:szCs w:val="32"/>
        </w:rPr>
      </w:pPr>
      <w:r>
        <w:rPr>
          <w:rFonts w:ascii="宋体" w:hAnsi="宋体"/>
          <w:b/>
          <w:color w:val="auto"/>
          <w:spacing w:val="20"/>
          <w:sz w:val="32"/>
          <w:szCs w:val="32"/>
        </w:rPr>
      </w:r>
      <w:r/>
    </w:p>
    <w:p>
      <w:pPr>
        <w:ind w:firstLine="1084"/>
        <w:rPr>
          <w:rFonts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               </w:t>
      </w:r>
      <w:r/>
    </w:p>
    <w:p>
      <w:pPr>
        <w:rPr>
          <w:rFonts w:ascii="宋体" w:hAnsi="宋体"/>
          <w:b/>
          <w:color w:val="auto"/>
          <w:sz w:val="36"/>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pacing w:val="20"/>
          <w:sz w:val="32"/>
          <w:szCs w:val="32"/>
        </w:rPr>
        <w:br w:type="page" w:clear="all"/>
      </w:r>
      <w:r>
        <w:rPr>
          <w:rFonts w:hint="eastAsia" w:ascii="宋体" w:hAnsi="宋体"/>
          <w:b/>
          <w:color w:val="auto"/>
          <w:sz w:val="32"/>
          <w:szCs w:val="32"/>
        </w:rPr>
        <w:t xml:space="preserve">一、资格证明文件</w:t>
      </w:r>
      <w:r/>
    </w:p>
    <w:p>
      <w:pPr>
        <w:rPr>
          <w:rFonts w:ascii="宋体" w:hAnsi="宋体"/>
          <w:b/>
          <w:color w:val="auto"/>
        </w:rPr>
      </w:pPr>
      <w:r>
        <w:rPr>
          <w:rFonts w:ascii="宋体" w:hAnsi="宋体"/>
          <w:b/>
          <w:color w:val="auto"/>
        </w:rPr>
      </w:r>
      <w:r/>
    </w:p>
    <w:p>
      <w:pPr>
        <w:spacing w:line="360" w:lineRule="auto"/>
        <w:rPr>
          <w:rFonts w:ascii="宋体" w:hAnsi="宋体"/>
          <w:b/>
          <w:color w:val="auto"/>
          <w:sz w:val="24"/>
          <w:szCs w:val="20"/>
        </w:rPr>
        <w:outlineLvl w:val="2"/>
      </w:pPr>
      <w:r>
        <w:rPr>
          <w:rFonts w:ascii="宋体" w:hAnsi="宋体"/>
          <w:color w:val="auto"/>
          <w:sz w:val="24"/>
          <w:szCs w:val="20"/>
        </w:rPr>
        <w:t xml:space="preserve">1 </w:t>
      </w:r>
      <w:r>
        <w:rPr>
          <w:rFonts w:ascii="宋体" w:hAnsi="宋体"/>
          <w:b/>
          <w:color w:val="auto"/>
          <w:sz w:val="24"/>
        </w:rPr>
        <w:t xml:space="preserve">满足《中华人民共和国政府采购法》第二十二条规定及法律法规的其他规定</w:t>
      </w:r>
      <w:r/>
    </w:p>
    <w:p>
      <w:pPr>
        <w:pStyle w:val="946"/>
        <w:rPr>
          <w:rFonts w:hAnsi="宋体"/>
          <w:b w:val="0"/>
          <w:bCs/>
          <w:color w:val="auto"/>
          <w:u w:val="none"/>
        </w:rPr>
      </w:pPr>
      <w:r>
        <w:rPr>
          <w:rFonts w:hAnsi="宋体"/>
          <w:b w:val="0"/>
          <w:color w:val="auto"/>
          <w:u w:val="none"/>
        </w:rPr>
        <w:t xml:space="preserve">1-</w:t>
      </w:r>
      <w:r>
        <w:rPr>
          <w:rFonts w:hint="eastAsia" w:hAnsi="宋体"/>
          <w:b w:val="0"/>
          <w:color w:val="auto"/>
          <w:u w:val="none"/>
        </w:rPr>
        <w:t xml:space="preserve">1</w:t>
      </w:r>
      <w:r>
        <w:rPr>
          <w:rFonts w:hAnsi="宋体"/>
          <w:b w:val="0"/>
          <w:color w:val="auto"/>
          <w:u w:val="none"/>
        </w:rPr>
        <w:t xml:space="preserve"> </w:t>
      </w:r>
      <w:r>
        <w:rPr>
          <w:rFonts w:hAnsi="宋体"/>
          <w:color w:val="auto"/>
          <w:u w:val="none"/>
        </w:rPr>
        <w:t xml:space="preserve">投标人资格声明</w:t>
      </w:r>
      <w:r>
        <w:rPr>
          <w:rFonts w:hint="eastAsia" w:hAnsi="宋体"/>
          <w:color w:val="auto"/>
          <w:u w:val="none"/>
        </w:rPr>
        <w:t xml:space="preserve">函</w:t>
      </w:r>
      <w:r>
        <w:rPr>
          <w:rFonts w:hAnsi="宋体"/>
          <w:color w:val="auto"/>
          <w:u w:val="none"/>
        </w:rPr>
        <w:t xml:space="preserve">（实质性格式）</w:t>
      </w:r>
      <w:r/>
    </w:p>
    <w:p>
      <w:pPr>
        <w:jc w:val="center"/>
        <w:spacing w:before="120" w:line="360" w:lineRule="auto"/>
        <w:widowControl/>
        <w:rPr>
          <w:rFonts w:ascii="宋体" w:hAnsi="宋体" w:cs="宋体"/>
          <w:b/>
          <w:color w:val="auto"/>
          <w:sz w:val="28"/>
          <w:szCs w:val="28"/>
        </w:rPr>
      </w:pPr>
      <w:r>
        <w:rPr>
          <w:rFonts w:ascii="宋体" w:hAnsi="宋体" w:cs="宋体"/>
          <w:b/>
          <w:color w:val="auto"/>
          <w:sz w:val="28"/>
          <w:szCs w:val="28"/>
        </w:rPr>
      </w:r>
      <w:r/>
    </w:p>
    <w:p>
      <w:pPr>
        <w:jc w:val="center"/>
        <w:spacing w:before="120" w:line="360" w:lineRule="auto"/>
        <w:widowControl/>
        <w:rPr>
          <w:rFonts w:ascii="宋体" w:hAnsi="宋体" w:cs="宋体"/>
          <w:color w:val="auto"/>
          <w:szCs w:val="21"/>
        </w:rPr>
      </w:pPr>
      <w:r>
        <w:rPr>
          <w:rFonts w:hint="eastAsia" w:ascii="宋体" w:hAnsi="宋体" w:cs="宋体"/>
          <w:b/>
          <w:color w:val="auto"/>
          <w:sz w:val="28"/>
          <w:szCs w:val="28"/>
        </w:rPr>
        <w:t xml:space="preserve">投标人资格声明函</w:t>
      </w:r>
      <w:r/>
    </w:p>
    <w:p>
      <w:pPr>
        <w:pStyle w:val="945"/>
        <w:ind w:firstLine="480"/>
        <w:spacing w:line="460" w:lineRule="exact"/>
        <w:rPr>
          <w:rFonts w:hAnsi="宋体"/>
          <w:color w:val="auto"/>
        </w:rPr>
      </w:pPr>
      <w:r>
        <w:rPr>
          <w:rFonts w:hAnsi="宋体"/>
          <w:color w:val="auto"/>
        </w:rPr>
      </w:r>
      <w:r/>
    </w:p>
    <w:p>
      <w:pPr>
        <w:pStyle w:val="945"/>
        <w:ind w:firstLine="480"/>
        <w:spacing w:line="460" w:lineRule="exact"/>
        <w:rPr>
          <w:rFonts w:hAnsi="宋体"/>
          <w:color w:val="auto"/>
        </w:rPr>
      </w:pPr>
      <w:r>
        <w:rPr>
          <w:rFonts w:hint="eastAsia" w:hAnsi="宋体"/>
          <w:color w:val="auto"/>
        </w:rPr>
        <w:t xml:space="preserve">致：常州中瑞工程造价咨询有限公司</w:t>
      </w:r>
      <w:r/>
    </w:p>
    <w:p>
      <w:pPr>
        <w:pStyle w:val="945"/>
        <w:ind w:firstLine="960"/>
        <w:spacing w:line="460" w:lineRule="exact"/>
        <w:rPr>
          <w:rFonts w:hAnsi="宋体"/>
          <w:color w:val="auto"/>
          <w:u w:val="single"/>
        </w:rPr>
      </w:pPr>
      <w:r>
        <w:rPr>
          <w:rFonts w:hint="eastAsia" w:hAnsi="宋体"/>
          <w:color w:val="auto"/>
          <w:u w:val="single"/>
        </w:rPr>
        <w:t xml:space="preserve">（采购人名称）</w:t>
      </w:r>
      <w:r/>
    </w:p>
    <w:p>
      <w:pPr>
        <w:pStyle w:val="945"/>
        <w:ind w:firstLine="480"/>
        <w:spacing w:line="460" w:lineRule="exact"/>
        <w:rPr>
          <w:rFonts w:hAnsi="宋体"/>
          <w:color w:val="auto"/>
        </w:rPr>
      </w:pPr>
      <w:r>
        <w:rPr>
          <w:rFonts w:hAnsi="宋体"/>
          <w:color w:val="auto"/>
        </w:rPr>
      </w:r>
      <w:r/>
    </w:p>
    <w:p>
      <w:pPr>
        <w:pStyle w:val="945"/>
        <w:ind w:firstLine="480"/>
        <w:spacing w:line="460" w:lineRule="exact"/>
        <w:rPr>
          <w:rFonts w:hAnsi="宋体"/>
          <w:color w:val="auto"/>
        </w:rPr>
      </w:pPr>
      <w:r>
        <w:rPr>
          <w:rFonts w:hint="eastAsia" w:hAnsi="宋体"/>
          <w:color w:val="auto"/>
        </w:rPr>
        <w:t xml:space="preserve">按照《中华人民共和国政府采购法》第二十二条和招标文件的规定，我单位郑重声明如下：</w:t>
      </w:r>
      <w:r/>
    </w:p>
    <w:p>
      <w:pPr>
        <w:pStyle w:val="945"/>
        <w:ind w:firstLine="480"/>
        <w:spacing w:line="460" w:lineRule="exact"/>
        <w:rPr>
          <w:rFonts w:hAnsi="宋体"/>
          <w:color w:val="auto"/>
        </w:rPr>
      </w:pPr>
      <w:r>
        <w:rPr>
          <w:rFonts w:hint="eastAsia" w:hAnsi="宋体"/>
          <w:color w:val="auto"/>
        </w:rPr>
        <w:t xml:space="preserve">一、我单位是按照中华人民共和国法律规定登记注册的，注册地点为</w:t>
      </w:r>
      <w:r>
        <w:rPr>
          <w:rFonts w:hint="eastAsia" w:hAnsi="宋体"/>
          <w:color w:val="auto"/>
          <w:u w:val="single"/>
        </w:rPr>
        <w:t xml:space="preserve">         </w:t>
      </w:r>
      <w:r>
        <w:rPr>
          <w:rFonts w:hint="eastAsia" w:hAnsi="宋体"/>
          <w:color w:val="auto"/>
        </w:rPr>
        <w:t xml:space="preserve">，全称为</w:t>
      </w:r>
      <w:r>
        <w:rPr>
          <w:rFonts w:hint="eastAsia" w:hAnsi="宋体"/>
          <w:color w:val="auto"/>
          <w:u w:val="single"/>
        </w:rPr>
        <w:t xml:space="preserve">        </w:t>
      </w:r>
      <w:r>
        <w:rPr>
          <w:rFonts w:hint="eastAsia" w:hAnsi="宋体"/>
          <w:color w:val="auto"/>
        </w:rPr>
        <w:t xml:space="preserve">，统一社会信用代码为</w:t>
      </w:r>
      <w:r>
        <w:rPr>
          <w:rFonts w:hint="eastAsia" w:hAnsi="宋体"/>
          <w:color w:val="auto"/>
          <w:u w:val="single"/>
        </w:rPr>
        <w:t xml:space="preserve">           </w:t>
      </w:r>
      <w:r>
        <w:rPr>
          <w:rFonts w:hint="eastAsia" w:hAnsi="宋体"/>
          <w:color w:val="auto"/>
        </w:rPr>
        <w:t xml:space="preserve"> ，法定代表人（单位负责人）为</w:t>
      </w:r>
      <w:r>
        <w:rPr>
          <w:rFonts w:hint="eastAsia" w:hAnsi="宋体"/>
          <w:color w:val="auto"/>
          <w:u w:val="single"/>
        </w:rPr>
        <w:t xml:space="preserve">         </w:t>
      </w:r>
      <w:r>
        <w:rPr>
          <w:rFonts w:hint="eastAsia" w:hAnsi="宋体"/>
          <w:color w:val="auto"/>
        </w:rPr>
        <w:t xml:space="preserve">，具有独立承担民事责任的能力</w:t>
      </w:r>
      <w:r>
        <w:rPr>
          <w:rFonts w:hint="eastAsia" w:hAnsi="宋体"/>
          <w:b/>
          <w:color w:val="auto"/>
        </w:rPr>
        <w:t xml:space="preserve">（如属于分公司经总公司授权参与项目，由总公司承担民事责任的，需提供总公司项目授权书）</w:t>
      </w:r>
      <w:r>
        <w:rPr>
          <w:rFonts w:hint="eastAsia" w:hAnsi="宋体"/>
          <w:color w:val="auto"/>
        </w:rPr>
        <w:t xml:space="preserve">。</w:t>
      </w:r>
      <w:r/>
    </w:p>
    <w:p>
      <w:pPr>
        <w:pStyle w:val="945"/>
        <w:ind w:firstLine="480"/>
        <w:spacing w:line="460" w:lineRule="exact"/>
        <w:rPr>
          <w:rFonts w:hAnsi="宋体"/>
          <w:color w:val="auto"/>
        </w:rPr>
      </w:pPr>
      <w:r>
        <w:rPr>
          <w:rFonts w:hint="eastAsia" w:hAnsi="宋体"/>
          <w:color w:val="auto"/>
        </w:rPr>
        <w:t xml:space="preserve">二、我单位具有良好的商业信誉（指投标人经营状况良好，无本资格声明第十条情形）和健全的财务会计制度。</w:t>
      </w:r>
      <w:r/>
    </w:p>
    <w:p>
      <w:pPr>
        <w:pStyle w:val="945"/>
        <w:ind w:firstLine="480"/>
        <w:spacing w:line="460" w:lineRule="exact"/>
        <w:rPr>
          <w:rFonts w:hAnsi="宋体"/>
          <w:color w:val="auto"/>
        </w:rPr>
      </w:pPr>
      <w:r>
        <w:rPr>
          <w:rFonts w:hint="eastAsia" w:hAnsi="宋体"/>
          <w:color w:val="auto"/>
        </w:rPr>
        <w:t xml:space="preserve">三、我单位依法进行纳税和社会保险申报并实际履行了义务。</w:t>
      </w:r>
      <w:r/>
    </w:p>
    <w:p>
      <w:pPr>
        <w:pStyle w:val="945"/>
        <w:ind w:firstLine="480"/>
        <w:spacing w:line="460" w:lineRule="exact"/>
        <w:rPr>
          <w:rFonts w:hAnsi="宋体"/>
          <w:color w:val="auto"/>
        </w:rPr>
      </w:pPr>
      <w:r>
        <w:rPr>
          <w:rFonts w:hint="eastAsia" w:hAnsi="宋体"/>
          <w:color w:val="auto"/>
        </w:rPr>
        <w:t xml:space="preserve">四、我单位具有履行本项目采购合同所必需的设备和专业技术能力，并具有履行合同的良好</w:t>
      </w:r>
      <w:r>
        <w:rPr>
          <w:rFonts w:hAnsi="宋体"/>
          <w:color w:val="auto"/>
        </w:rPr>
        <w:t xml:space="preserve">记录</w:t>
      </w:r>
      <w:r>
        <w:rPr>
          <w:rFonts w:hint="eastAsia" w:hAnsi="宋体"/>
          <w:color w:val="auto"/>
        </w:rPr>
        <w:t xml:space="preserve">。为履行本项采购合同我单位具备如下主要设备和主要专业技术能力:</w:t>
      </w:r>
      <w:r/>
    </w:p>
    <w:p>
      <w:pPr>
        <w:pStyle w:val="945"/>
        <w:ind w:firstLine="480"/>
        <w:spacing w:line="460" w:lineRule="exact"/>
        <w:rPr>
          <w:rFonts w:hAnsi="宋体"/>
          <w:color w:val="auto"/>
        </w:rPr>
      </w:pPr>
      <w:r>
        <w:rPr>
          <w:rFonts w:hint="eastAsia" w:hAnsi="宋体"/>
          <w:color w:val="auto"/>
        </w:rPr>
        <w:t xml:space="preserve">主要设备有：</w:t>
      </w:r>
      <w:r>
        <w:rPr>
          <w:rFonts w:hAnsi="宋体"/>
          <w:color w:val="auto"/>
          <w:u w:val="single"/>
        </w:rPr>
        <w:t xml:space="preserve">            </w:t>
      </w:r>
      <w:r/>
    </w:p>
    <w:p>
      <w:pPr>
        <w:pStyle w:val="945"/>
        <w:ind w:firstLine="480"/>
        <w:spacing w:line="460" w:lineRule="exact"/>
        <w:rPr>
          <w:rFonts w:hAnsi="宋体"/>
          <w:color w:val="auto"/>
        </w:rPr>
      </w:pPr>
      <w:r>
        <w:rPr>
          <w:rFonts w:hint="eastAsia" w:hAnsi="宋体"/>
          <w:color w:val="auto"/>
        </w:rPr>
        <w:t xml:space="preserve">主要专业技术能力有</w:t>
      </w:r>
      <w:r>
        <w:rPr>
          <w:rFonts w:hint="eastAsia" w:hAnsi="宋体"/>
          <w:color w:val="auto"/>
          <w:u w:val="single"/>
        </w:rPr>
        <w:t xml:space="preserve">                 </w:t>
      </w:r>
      <w:r/>
    </w:p>
    <w:p>
      <w:pPr>
        <w:pStyle w:val="945"/>
        <w:ind w:firstLine="480"/>
        <w:spacing w:line="460" w:lineRule="exact"/>
        <w:rPr>
          <w:rFonts w:hAnsi="宋体"/>
          <w:color w:val="auto"/>
        </w:rPr>
      </w:pPr>
      <w:r>
        <w:rPr>
          <w:rFonts w:hint="eastAsia" w:hAnsi="宋体"/>
          <w:color w:val="auto"/>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45"/>
        <w:ind w:firstLine="480"/>
        <w:spacing w:line="460" w:lineRule="exact"/>
        <w:rPr>
          <w:rFonts w:hAnsi="宋体"/>
          <w:color w:val="auto"/>
        </w:rPr>
      </w:pPr>
      <w:r>
        <w:rPr>
          <w:rFonts w:hint="eastAsia" w:hAnsi="宋体"/>
          <w:color w:val="auto"/>
        </w:rPr>
        <w:t xml:space="preserve">六、我单位具备法律、行政法规规定的其他条件。</w:t>
      </w:r>
      <w:r/>
    </w:p>
    <w:p>
      <w:pPr>
        <w:pStyle w:val="945"/>
        <w:ind w:firstLine="480"/>
        <w:spacing w:line="460" w:lineRule="exact"/>
        <w:rPr>
          <w:rFonts w:hAnsi="宋体"/>
          <w:color w:val="auto"/>
        </w:rPr>
      </w:pPr>
      <w:r>
        <w:rPr>
          <w:rFonts w:hint="eastAsia" w:hAnsi="宋体"/>
          <w:color w:val="auto"/>
        </w:rPr>
        <w:t xml:space="preserve">七、与我单位存在“单位负责人为同一人或者存在直接控股、管理关系”的其他单位信息如下（如无此情形的，填写“无”）：</w:t>
      </w:r>
      <w:r/>
    </w:p>
    <w:p>
      <w:pPr>
        <w:pStyle w:val="945"/>
        <w:ind w:firstLine="480"/>
        <w:spacing w:line="460" w:lineRule="exact"/>
        <w:rPr>
          <w:rFonts w:hAnsi="宋体"/>
          <w:color w:val="auto"/>
        </w:rPr>
      </w:pPr>
      <w:r>
        <w:rPr>
          <w:rFonts w:hint="eastAsia" w:hAnsi="宋体"/>
          <w:color w:val="auto"/>
        </w:rPr>
        <w:t xml:space="preserve">1、与我单位的法定代表人（单位负责人）为同一人的其他单位如下：</w:t>
      </w:r>
      <w:r>
        <w:rPr>
          <w:rFonts w:hint="eastAsia" w:hAnsi="宋体"/>
          <w:color w:val="auto"/>
          <w:u w:val="single"/>
        </w:rPr>
        <w:t xml:space="preserve">     </w:t>
      </w:r>
      <w:r>
        <w:rPr>
          <w:rFonts w:hint="eastAsia" w:hAnsi="宋体"/>
          <w:color w:val="auto"/>
        </w:rPr>
        <w:t xml:space="preserve">          </w:t>
      </w:r>
      <w:r/>
    </w:p>
    <w:p>
      <w:pPr>
        <w:pStyle w:val="945"/>
        <w:ind w:firstLine="480"/>
        <w:spacing w:line="460" w:lineRule="exact"/>
        <w:rPr>
          <w:rFonts w:hAnsi="宋体"/>
          <w:color w:val="auto"/>
        </w:rPr>
      </w:pPr>
      <w:r>
        <w:rPr>
          <w:rFonts w:hint="eastAsia" w:hAnsi="宋体"/>
          <w:color w:val="auto"/>
        </w:rPr>
        <w:t xml:space="preserve">2、我单位直接控股的其他单位如下：</w:t>
      </w:r>
      <w:r>
        <w:rPr>
          <w:rFonts w:hint="eastAsia" w:hAnsi="宋体"/>
          <w:color w:val="auto"/>
          <w:u w:val="single"/>
        </w:rPr>
        <w:t xml:space="preserve">                    </w:t>
      </w:r>
      <w:r>
        <w:rPr>
          <w:rFonts w:hint="eastAsia" w:hAnsi="宋体"/>
          <w:color w:val="auto"/>
        </w:rPr>
        <w:t xml:space="preserve"> </w:t>
      </w:r>
      <w:r/>
    </w:p>
    <w:p>
      <w:pPr>
        <w:pStyle w:val="945"/>
        <w:ind w:firstLine="480"/>
        <w:spacing w:line="460" w:lineRule="exact"/>
        <w:rPr>
          <w:rFonts w:hAnsi="宋体"/>
          <w:color w:val="auto"/>
        </w:rPr>
      </w:pPr>
      <w:r>
        <w:rPr>
          <w:rFonts w:hint="eastAsia" w:hAnsi="宋体"/>
          <w:color w:val="auto"/>
        </w:rPr>
        <w:t xml:space="preserve">3、与我单位存在管理关系的其他单位如下：</w:t>
      </w:r>
      <w:r>
        <w:rPr>
          <w:rFonts w:hint="eastAsia" w:hAnsi="宋体"/>
          <w:color w:val="auto"/>
          <w:u w:val="single"/>
        </w:rPr>
        <w:t xml:space="preserve">              </w:t>
      </w:r>
      <w:r>
        <w:rPr>
          <w:rFonts w:hint="eastAsia" w:hAnsi="宋体"/>
          <w:color w:val="auto"/>
        </w:rPr>
        <w:t xml:space="preserve"> </w:t>
      </w:r>
      <w:r/>
    </w:p>
    <w:p>
      <w:pPr>
        <w:pStyle w:val="945"/>
        <w:ind w:firstLine="480"/>
        <w:spacing w:line="460" w:lineRule="exact"/>
        <w:rPr>
          <w:rFonts w:hAnsi="宋体"/>
          <w:color w:val="auto"/>
        </w:rPr>
      </w:pPr>
      <w:r>
        <w:rPr>
          <w:rFonts w:hint="eastAsia" w:hAnsi="宋体"/>
          <w:color w:val="auto"/>
        </w:rPr>
        <w:t xml:space="preserve">八、</w:t>
      </w:r>
      <w:r>
        <w:rPr>
          <w:rFonts w:hAnsi="宋体"/>
          <w:color w:val="auto"/>
        </w:rPr>
        <w:t xml:space="preserve">我</w:t>
      </w:r>
      <w:r>
        <w:rPr>
          <w:rFonts w:hint="eastAsia" w:hAnsi="宋体"/>
          <w:color w:val="auto"/>
        </w:rPr>
        <w:t xml:space="preserve">单位</w:t>
      </w:r>
      <w:r>
        <w:rPr>
          <w:rFonts w:hAnsi="宋体"/>
          <w:color w:val="auto"/>
        </w:rPr>
        <w:t xml:space="preserve">不属于为本项目提供整体设计、规范编制或者项目管理、监理、检测等服务的投标人。</w:t>
      </w:r>
      <w:r/>
    </w:p>
    <w:p>
      <w:pPr>
        <w:pStyle w:val="945"/>
        <w:ind w:firstLine="480"/>
        <w:spacing w:line="460" w:lineRule="exact"/>
        <w:rPr>
          <w:rFonts w:hAnsi="宋体"/>
          <w:color w:val="auto"/>
        </w:rPr>
      </w:pPr>
      <w:r>
        <w:rPr>
          <w:rFonts w:hint="eastAsia" w:hAnsi="宋体"/>
          <w:color w:val="auto"/>
        </w:rPr>
        <w:t xml:space="preserve">九、</w:t>
      </w:r>
      <w:r>
        <w:rPr>
          <w:rFonts w:hAnsi="宋体"/>
          <w:color w:val="auto"/>
        </w:rPr>
        <w:t xml:space="preserve">我单位无以下不良信用记录情形：</w:t>
      </w:r>
      <w:r/>
    </w:p>
    <w:p>
      <w:pPr>
        <w:pStyle w:val="945"/>
        <w:ind w:firstLine="480"/>
        <w:spacing w:line="460" w:lineRule="exact"/>
        <w:rPr>
          <w:rFonts w:hAnsi="宋体"/>
          <w:color w:val="auto"/>
        </w:rPr>
      </w:pPr>
      <w:r>
        <w:rPr>
          <w:rFonts w:hAnsi="宋体"/>
          <w:color w:val="auto"/>
        </w:rPr>
        <w:t xml:space="preserve">1</w:t>
      </w:r>
      <w:r>
        <w:rPr>
          <w:rFonts w:hint="eastAsia" w:hAnsi="宋体"/>
          <w:color w:val="auto"/>
        </w:rPr>
        <w:t xml:space="preserve">、在“信用中国”网站被列入失信被执行人和重大税收违法案件当事人名单；</w:t>
      </w:r>
      <w:r/>
    </w:p>
    <w:p>
      <w:pPr>
        <w:pStyle w:val="945"/>
        <w:ind w:firstLine="480"/>
        <w:spacing w:line="460" w:lineRule="exact"/>
        <w:rPr>
          <w:rFonts w:hAnsi="宋体"/>
          <w:color w:val="auto"/>
        </w:rPr>
      </w:pPr>
      <w:r>
        <w:rPr>
          <w:rFonts w:hAnsi="宋体"/>
          <w:color w:val="auto"/>
        </w:rPr>
        <w:t xml:space="preserve">2</w:t>
      </w:r>
      <w:r>
        <w:rPr>
          <w:rFonts w:hint="eastAsia" w:hAnsi="宋体"/>
          <w:color w:val="auto"/>
        </w:rPr>
        <w:t xml:space="preserve">、在“中国政府采购网”网站被列入政府采购严重违法失信行为记录名单；</w:t>
      </w:r>
      <w:r/>
    </w:p>
    <w:p>
      <w:pPr>
        <w:pStyle w:val="945"/>
        <w:ind w:firstLine="480"/>
        <w:spacing w:line="460" w:lineRule="exact"/>
        <w:rPr>
          <w:rFonts w:hAnsi="宋体"/>
          <w:color w:val="auto"/>
        </w:rPr>
      </w:pPr>
      <w:r>
        <w:rPr>
          <w:rFonts w:hAnsi="宋体"/>
          <w:color w:val="auto"/>
        </w:rPr>
        <w:t xml:space="preserve">3</w:t>
      </w:r>
      <w:r>
        <w:rPr>
          <w:rFonts w:hint="eastAsia" w:hAnsi="宋体"/>
          <w:color w:val="auto"/>
        </w:rPr>
        <w:t xml:space="preserve">、</w:t>
      </w:r>
      <w:r>
        <w:rPr>
          <w:rFonts w:hAnsi="宋体"/>
          <w:color w:val="auto"/>
        </w:rPr>
        <w:t xml:space="preserve">不符合《政府采购法》第二十二条规定的条件。</w:t>
      </w:r>
      <w:r/>
    </w:p>
    <w:p>
      <w:pPr>
        <w:pStyle w:val="945"/>
        <w:ind w:firstLine="480"/>
        <w:spacing w:line="460" w:lineRule="exact"/>
        <w:rPr>
          <w:rFonts w:hAnsi="宋体"/>
          <w:color w:val="auto"/>
        </w:rPr>
      </w:pPr>
      <w:r>
        <w:rPr>
          <w:rFonts w:hAnsi="宋体"/>
          <w:color w:val="auto"/>
        </w:rPr>
      </w:r>
      <w:r/>
    </w:p>
    <w:p>
      <w:pPr>
        <w:pStyle w:val="945"/>
        <w:ind w:firstLine="480"/>
        <w:spacing w:line="460" w:lineRule="exact"/>
        <w:rPr>
          <w:rFonts w:hAnsi="宋体"/>
          <w:color w:val="auto"/>
        </w:rPr>
      </w:pPr>
      <w:r>
        <w:rPr>
          <w:rFonts w:hint="eastAsia" w:hAnsi="宋体"/>
          <w:color w:val="auto"/>
        </w:rPr>
        <w:t xml:space="preserve">我单位保证上述声明的事项都是真实的，如有虚假，我单位愿意承担相应的法律责任，并承担因此所造成的一切损失。</w:t>
      </w:r>
      <w:r/>
    </w:p>
    <w:p>
      <w:pPr>
        <w:pStyle w:val="945"/>
        <w:ind w:firstLine="480"/>
        <w:spacing w:line="460" w:lineRule="exact"/>
        <w:rPr>
          <w:rFonts w:hAnsi="宋体"/>
          <w:color w:val="auto"/>
        </w:rPr>
      </w:pPr>
      <w:r>
        <w:rPr>
          <w:rFonts w:hAnsi="宋体"/>
          <w:color w:val="auto"/>
        </w:rPr>
      </w:r>
      <w:r/>
    </w:p>
    <w:p>
      <w:pPr>
        <w:pStyle w:val="945"/>
        <w:ind w:firstLine="480"/>
        <w:spacing w:line="460" w:lineRule="exact"/>
        <w:rPr>
          <w:rFonts w:hAnsi="宋体"/>
          <w:color w:val="auto"/>
        </w:rPr>
      </w:pPr>
      <w:r>
        <w:rPr>
          <w:rFonts w:hAnsi="宋体"/>
          <w:color w:val="auto"/>
        </w:rPr>
      </w:r>
      <w:r/>
    </w:p>
    <w:p>
      <w:pPr>
        <w:pStyle w:val="945"/>
        <w:ind w:firstLine="480"/>
        <w:spacing w:line="460" w:lineRule="exact"/>
        <w:rPr>
          <w:rFonts w:hAnsi="宋体"/>
          <w:color w:val="auto"/>
        </w:rPr>
      </w:pPr>
      <w:r>
        <w:rPr>
          <w:rFonts w:hint="eastAsia" w:hAnsi="宋体"/>
          <w:color w:val="auto"/>
        </w:rPr>
        <w:t xml:space="preserve">                                 投标人：（加盖公章）</w:t>
      </w:r>
      <w:r/>
    </w:p>
    <w:p>
      <w:pPr>
        <w:pStyle w:val="945"/>
        <w:ind w:firstLine="480"/>
        <w:spacing w:line="460" w:lineRule="exact"/>
        <w:rPr>
          <w:rFonts w:hAnsi="宋体"/>
          <w:color w:val="auto"/>
        </w:rPr>
      </w:pPr>
      <w:r>
        <w:rPr>
          <w:rFonts w:hint="eastAsia" w:hAnsi="宋体"/>
          <w:color w:val="auto"/>
        </w:rPr>
        <w:t xml:space="preserve">                       法定代表人（或单位负责人）签字或盖章：</w:t>
      </w:r>
      <w:r/>
    </w:p>
    <w:p>
      <w:pPr>
        <w:pStyle w:val="945"/>
        <w:ind w:firstLine="4920"/>
        <w:spacing w:line="460" w:lineRule="exact"/>
        <w:rPr>
          <w:rFonts w:hAnsi="宋体"/>
          <w:color w:val="auto"/>
        </w:rPr>
      </w:pPr>
      <w:r>
        <w:rPr>
          <w:rFonts w:hint="eastAsia" w:hAnsi="宋体"/>
          <w:color w:val="auto"/>
        </w:rPr>
        <w:t xml:space="preserve">日期：    年    月    日</w:t>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color w:val="auto"/>
          <w:sz w:val="24"/>
        </w:rPr>
      </w:pPr>
      <w:r>
        <w:rPr>
          <w:rFonts w:ascii="宋体" w:hAnsi="宋体"/>
          <w:color w:val="auto"/>
          <w:sz w:val="24"/>
        </w:rPr>
        <w:t xml:space="preserve">说明：</w:t>
      </w:r>
      <w:r>
        <w:rPr>
          <w:rFonts w:hint="eastAsia" w:ascii="宋体" w:hAnsi="宋体"/>
          <w:color w:val="auto"/>
          <w:sz w:val="24"/>
        </w:rPr>
        <w:t xml:space="preserve">供应商承诺不实的，依据《政府采购法》第七十七条“提供虚假材料谋取中标、成交的”有关规定予以处理</w:t>
      </w:r>
      <w:r>
        <w:rPr>
          <w:rFonts w:ascii="宋体" w:hAnsi="宋体"/>
          <w:color w:val="auto"/>
          <w:sz w:val="24"/>
        </w:rPr>
        <w:t xml:space="preserve">。</w:t>
      </w:r>
      <w:r/>
    </w:p>
    <w:p>
      <w:pPr>
        <w:rPr>
          <w:color w:val="auto"/>
        </w:rPr>
      </w:pPr>
      <w:r>
        <w:rPr>
          <w:color w:val="auto"/>
        </w:rPr>
      </w:r>
      <w:r/>
    </w:p>
    <w:p>
      <w:pPr>
        <w:spacing w:line="360" w:lineRule="auto"/>
        <w:rPr>
          <w:rFonts w:ascii="宋体" w:hAnsi="宋体"/>
          <w:color w:val="auto"/>
          <w:sz w:val="24"/>
        </w:rPr>
      </w:pPr>
      <w:r>
        <w:rPr>
          <w:rFonts w:ascii="宋体" w:hAnsi="宋体"/>
          <w:color w:val="auto"/>
          <w:sz w:val="24"/>
        </w:rPr>
      </w:r>
      <w:r/>
    </w:p>
    <w:p>
      <w:pPr>
        <w:spacing w:line="360" w:lineRule="auto"/>
        <w:tabs>
          <w:tab w:val="left" w:pos="5580" w:leader="none"/>
        </w:tabs>
        <w:rPr>
          <w:rFonts w:ascii="宋体" w:hAnsi="宋体"/>
          <w:color w:val="auto"/>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rPr>
      </w:r>
      <w:r/>
    </w:p>
    <w:p>
      <w:pPr>
        <w:spacing w:line="360" w:lineRule="auto"/>
        <w:rPr>
          <w:rFonts w:ascii="宋体" w:hAnsi="宋体"/>
          <w:b/>
          <w:color w:val="auto"/>
          <w:sz w:val="24"/>
          <w:szCs w:val="20"/>
        </w:rPr>
        <w:outlineLvl w:val="2"/>
      </w:pPr>
      <w:r>
        <w:rPr>
          <w:rFonts w:ascii="宋体" w:hAnsi="宋体"/>
          <w:b/>
          <w:color w:val="auto"/>
          <w:sz w:val="24"/>
          <w:szCs w:val="20"/>
        </w:rPr>
        <w:t xml:space="preserve">2 落实政府采购政策需满足的资格要求（如有）</w:t>
      </w:r>
      <w:r/>
    </w:p>
    <w:p>
      <w:pPr>
        <w:spacing w:line="360" w:lineRule="auto"/>
        <w:rPr>
          <w:rFonts w:ascii="宋体" w:hAnsi="宋体"/>
          <w:b/>
          <w:color w:val="auto"/>
          <w:sz w:val="24"/>
          <w:szCs w:val="20"/>
        </w:rPr>
        <w:outlineLvl w:val="2"/>
      </w:pPr>
      <w:r>
        <w:rPr>
          <w:rFonts w:ascii="宋体" w:hAnsi="宋体"/>
          <w:b/>
          <w:color w:val="auto"/>
          <w:sz w:val="24"/>
          <w:szCs w:val="20"/>
        </w:rPr>
        <w:t xml:space="preserve">2-3 </w:t>
      </w:r>
      <w:r>
        <w:rPr>
          <w:rFonts w:ascii="宋体" w:hAnsi="宋体"/>
          <w:b/>
          <w:color w:val="auto"/>
          <w:sz w:val="24"/>
        </w:rPr>
        <w:t xml:space="preserve">其它落实政府采购政策的资格要求</w:t>
      </w:r>
      <w:r>
        <w:rPr>
          <w:rFonts w:ascii="宋体" w:hAnsi="宋体"/>
          <w:b/>
          <w:color w:val="auto"/>
          <w:sz w:val="24"/>
          <w:szCs w:val="20"/>
        </w:rPr>
        <w:t xml:space="preserve">（如有）</w:t>
      </w:r>
      <w:r/>
    </w:p>
    <w:p>
      <w:pPr>
        <w:spacing w:line="360" w:lineRule="auto"/>
        <w:rPr>
          <w:rFonts w:ascii="宋体" w:hAnsi="宋体"/>
          <w:b/>
          <w:color w:val="auto"/>
          <w:sz w:val="24"/>
        </w:rPr>
        <w:outlineLvl w:val="2"/>
      </w:pPr>
      <w:r>
        <w:rPr>
          <w:rFonts w:ascii="宋体" w:hAnsi="宋体"/>
          <w:b/>
          <w:color w:val="auto"/>
          <w:sz w:val="24"/>
          <w:szCs w:val="20"/>
        </w:rPr>
        <w:t xml:space="preserve">3 本项目的特定资格要求（如有）</w:t>
      </w:r>
      <w:r/>
    </w:p>
    <w:p>
      <w:pPr>
        <w:spacing w:line="360" w:lineRule="auto"/>
        <w:rPr>
          <w:rFonts w:ascii="宋体" w:hAnsi="宋体"/>
          <w:b/>
          <w:color w:val="auto"/>
          <w:sz w:val="24"/>
          <w:szCs w:val="20"/>
        </w:rPr>
        <w:outlineLvl w:val="2"/>
      </w:pPr>
      <w:r>
        <w:rPr>
          <w:rFonts w:ascii="宋体" w:hAnsi="宋体"/>
          <w:b/>
          <w:color w:val="auto"/>
          <w:sz w:val="24"/>
          <w:szCs w:val="20"/>
        </w:rPr>
        <w:t xml:space="preserve">3-2其他特定资格要求</w:t>
      </w:r>
      <w:r/>
    </w:p>
    <w:p>
      <w:pPr>
        <w:ind w:left="719" w:hanging="240"/>
        <w:spacing w:line="360" w:lineRule="auto"/>
        <w:rPr>
          <w:rFonts w:ascii="宋体" w:hAnsi="宋体"/>
          <w:color w:val="auto"/>
          <w:sz w:val="24"/>
          <w:szCs w:val="20"/>
        </w:rPr>
      </w:pPr>
      <w:r>
        <w:rPr>
          <w:rFonts w:ascii="宋体" w:hAnsi="宋体"/>
          <w:color w:val="auto"/>
          <w:sz w:val="24"/>
          <w:szCs w:val="20"/>
        </w:rPr>
      </w:r>
      <w:r/>
    </w:p>
    <w:p>
      <w:pPr>
        <w:spacing w:line="360" w:lineRule="auto"/>
        <w:rPr>
          <w:rFonts w:ascii="宋体" w:hAnsi="宋体"/>
          <w:b/>
          <w:color w:val="auto"/>
          <w:sz w:val="32"/>
          <w:szCs w:val="32"/>
        </w:rPr>
      </w:pPr>
      <w:r>
        <w:rPr>
          <w:rFonts w:hint="eastAsia" w:ascii="宋体" w:hAnsi="宋体"/>
          <w:color w:val="auto"/>
          <w:sz w:val="24"/>
          <w:szCs w:val="20"/>
        </w:rPr>
        <w:br w:type="page" w:clear="all"/>
      </w:r>
      <w:r>
        <w:rPr>
          <w:rFonts w:ascii="宋体" w:hAnsi="宋体"/>
          <w:b/>
          <w:color w:val="auto"/>
          <w:spacing w:val="20"/>
          <w:sz w:val="24"/>
        </w:rPr>
        <w:t xml:space="preserve">二、商务技术文件格式</w:t>
      </w:r>
      <w:bookmarkStart w:id="823" w:name="_Toc226337252"/>
      <w:r/>
      <w:bookmarkStart w:id="824" w:name="_Toc150480794"/>
      <w:r/>
      <w:bookmarkStart w:id="825" w:name="_Toc142311058"/>
      <w:r/>
      <w:bookmarkStart w:id="826" w:name="_Toc226965746"/>
      <w:r/>
      <w:bookmarkStart w:id="827" w:name="_Toc480942349"/>
      <w:r/>
      <w:bookmarkStart w:id="828" w:name="_Ref467988698"/>
      <w:r/>
      <w:bookmarkStart w:id="829" w:name="_Toc520356217"/>
      <w:r/>
      <w:bookmarkStart w:id="830" w:name="_Toc226309800"/>
      <w:r/>
      <w:bookmarkStart w:id="831" w:name="_Toc150774761"/>
      <w:r/>
      <w:bookmarkStart w:id="832" w:name="_Toc226965829"/>
      <w:r/>
      <w:bookmarkStart w:id="833" w:name="_Toc127151556"/>
      <w:r/>
      <w:bookmarkStart w:id="834" w:name="_Toc195842921"/>
      <w:r/>
      <w:r/>
    </w:p>
    <w:p>
      <w:pPr>
        <w:jc w:val="center"/>
        <w:widowControl/>
        <w:rPr>
          <w:rFonts w:ascii="宋体" w:hAnsi="宋体"/>
          <w:b/>
          <w:color w:val="auto"/>
          <w:sz w:val="32"/>
          <w:szCs w:val="32"/>
        </w:rPr>
      </w:pPr>
      <w:r>
        <w:rPr>
          <w:rFonts w:ascii="宋体" w:hAnsi="宋体"/>
          <w:b/>
          <w:color w:val="auto"/>
          <w:sz w:val="32"/>
          <w:szCs w:val="32"/>
        </w:rPr>
      </w:r>
      <w:r/>
    </w:p>
    <w:p>
      <w:pPr>
        <w:spacing w:line="360" w:lineRule="auto"/>
        <w:rPr>
          <w:rFonts w:ascii="宋体" w:hAnsi="宋体"/>
          <w:b/>
          <w:color w:val="auto"/>
          <w:sz w:val="24"/>
          <w:szCs w:val="20"/>
        </w:rPr>
        <w:outlineLvl w:val="2"/>
      </w:pPr>
      <w:r>
        <w:rPr>
          <w:rFonts w:hint="eastAsia" w:ascii="宋体" w:hAnsi="宋体"/>
          <w:b/>
          <w:color w:val="auto"/>
          <w:sz w:val="24"/>
        </w:rPr>
        <w:t xml:space="preserve">1</w:t>
      </w:r>
      <w:r>
        <w:rPr>
          <w:rFonts w:ascii="宋体" w:hAnsi="宋体"/>
          <w:b/>
          <w:color w:val="auto"/>
          <w:sz w:val="24"/>
          <w:szCs w:val="20"/>
        </w:rPr>
        <w:t xml:space="preserve">  </w:t>
      </w:r>
      <w:r>
        <w:rPr>
          <w:rFonts w:ascii="宋体" w:hAnsi="宋体"/>
          <w:b/>
          <w:color w:val="auto"/>
          <w:sz w:val="24"/>
        </w:rPr>
        <w:t xml:space="preserve">投标</w:t>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ascii="宋体" w:hAnsi="宋体"/>
          <w:b/>
          <w:color w:val="auto"/>
          <w:sz w:val="24"/>
        </w:rPr>
        <w:t xml:space="preserve">函</w:t>
      </w:r>
      <w:r>
        <w:rPr>
          <w:rFonts w:ascii="宋体" w:hAnsi="宋体"/>
          <w:b/>
          <w:color w:val="auto"/>
          <w:sz w:val="24"/>
          <w:szCs w:val="20"/>
        </w:rPr>
        <w:t xml:space="preserve">（实质性格式）</w:t>
      </w:r>
      <w:r/>
    </w:p>
    <w:p>
      <w:pPr>
        <w:spacing w:line="360" w:lineRule="auto"/>
        <w:tabs>
          <w:tab w:val="left" w:pos="5580" w:leader="none"/>
        </w:tabs>
        <w:rPr>
          <w:rFonts w:ascii="宋体" w:hAnsi="宋体"/>
          <w:color w:val="auto"/>
          <w:sz w:val="24"/>
        </w:rPr>
      </w:pPr>
      <w:r>
        <w:rPr>
          <w:rFonts w:ascii="宋体" w:hAnsi="宋体"/>
          <w:color w:val="auto"/>
          <w:sz w:val="24"/>
        </w:rPr>
      </w:r>
      <w:r/>
    </w:p>
    <w:p>
      <w:pPr>
        <w:jc w:val="center"/>
        <w:spacing w:line="360" w:lineRule="auto"/>
        <w:rPr>
          <w:rFonts w:ascii="宋体" w:hAnsi="宋体"/>
          <w:b/>
          <w:color w:val="auto"/>
          <w:sz w:val="36"/>
          <w:szCs w:val="36"/>
        </w:rPr>
      </w:pPr>
      <w:r>
        <w:rPr>
          <w:rFonts w:hint="eastAsia" w:ascii="宋体" w:hAnsi="宋体"/>
          <w:b/>
          <w:color w:val="auto"/>
          <w:sz w:val="36"/>
          <w:szCs w:val="36"/>
        </w:rPr>
        <w:t xml:space="preserve">投标函</w:t>
      </w:r>
      <w:r/>
    </w:p>
    <w:p>
      <w:pPr>
        <w:spacing w:line="360" w:lineRule="auto"/>
        <w:tabs>
          <w:tab w:val="left" w:pos="5580" w:leader="none"/>
        </w:tabs>
        <w:rPr>
          <w:rFonts w:ascii="宋体" w:hAnsi="宋体"/>
          <w:color w:val="auto"/>
          <w:sz w:val="24"/>
        </w:rPr>
      </w:pPr>
      <w:r>
        <w:rPr>
          <w:rFonts w:ascii="宋体" w:hAnsi="宋体"/>
          <w:color w:val="auto"/>
          <w:sz w:val="24"/>
        </w:rPr>
        <w:t xml:space="preserve">致：</w:t>
      </w:r>
      <w:r>
        <w:rPr>
          <w:rFonts w:ascii="宋体" w:hAnsi="宋体"/>
          <w:color w:val="auto"/>
          <w:sz w:val="24"/>
          <w:u w:val="single"/>
        </w:rPr>
        <w:t xml:space="preserve">（采购人或采购代理机构）</w:t>
      </w:r>
      <w:r/>
    </w:p>
    <w:p>
      <w:pPr>
        <w:spacing w:line="360" w:lineRule="auto"/>
        <w:tabs>
          <w:tab w:val="left" w:pos="5580" w:leader="none"/>
        </w:tabs>
        <w:rPr>
          <w:rFonts w:ascii="宋体" w:hAnsi="宋体"/>
          <w:color w:val="auto"/>
          <w:sz w:val="24"/>
          <w:szCs w:val="20"/>
        </w:rPr>
      </w:pPr>
      <w:r>
        <w:rPr>
          <w:rFonts w:ascii="宋体" w:hAnsi="宋体"/>
          <w:color w:val="auto"/>
          <w:sz w:val="24"/>
          <w:szCs w:val="20"/>
        </w:rPr>
      </w:r>
      <w:r/>
    </w:p>
    <w:p>
      <w:pPr>
        <w:ind w:firstLine="408"/>
        <w:spacing w:line="360" w:lineRule="auto"/>
        <w:tabs>
          <w:tab w:val="left" w:pos="5580" w:leader="none"/>
        </w:tabs>
        <w:rPr>
          <w:rFonts w:ascii="宋体" w:hAnsi="宋体"/>
          <w:color w:val="auto"/>
          <w:sz w:val="24"/>
          <w:szCs w:val="20"/>
        </w:rPr>
      </w:pPr>
      <w:r>
        <w:rPr>
          <w:rFonts w:ascii="宋体" w:hAnsi="宋体"/>
          <w:color w:val="auto"/>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rPr>
      </w:pPr>
      <w:r>
        <w:rPr>
          <w:rFonts w:ascii="宋体" w:hAnsi="宋体"/>
          <w:color w:val="auto"/>
          <w:sz w:val="24"/>
          <w:szCs w:val="20"/>
        </w:rPr>
        <w:t xml:space="preserve">1. 我方</w:t>
      </w:r>
      <w:r>
        <w:rPr>
          <w:rFonts w:ascii="宋体" w:hAnsi="宋体"/>
          <w:color w:val="auto"/>
          <w:sz w:val="24"/>
        </w:rPr>
        <w:t xml:space="preserve">已详细审查全部招标文件</w:t>
      </w:r>
      <w:r>
        <w:rPr>
          <w:rFonts w:ascii="宋体" w:hAnsi="宋体"/>
          <w:color w:val="auto"/>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rPr>
      </w:pPr>
      <w:r>
        <w:rPr>
          <w:rFonts w:ascii="宋体" w:hAnsi="宋体"/>
          <w:color w:val="auto"/>
          <w:sz w:val="24"/>
          <w:szCs w:val="20"/>
        </w:rPr>
        <w:t xml:space="preserve">（1）本投标有效期为自提交投标文件的截止之日起</w:t>
      </w:r>
      <w:r>
        <w:rPr>
          <w:rFonts w:hint="eastAsia" w:ascii="宋体" w:hAnsi="宋体"/>
          <w:color w:val="auto"/>
          <w:sz w:val="24"/>
        </w:rPr>
        <w:t xml:space="preserve">60</w:t>
      </w:r>
      <w:r>
        <w:rPr>
          <w:rFonts w:ascii="宋体" w:hAnsi="宋体"/>
          <w:color w:val="auto"/>
          <w:sz w:val="24"/>
          <w:szCs w:val="20"/>
        </w:rPr>
        <w:t xml:space="preserve">个日历日。</w:t>
      </w:r>
      <w:r/>
    </w:p>
    <w:p>
      <w:pPr>
        <w:ind w:left="360" w:firstLine="72"/>
        <w:spacing w:line="360" w:lineRule="auto"/>
        <w:tabs>
          <w:tab w:val="left" w:pos="720" w:leader="none"/>
          <w:tab w:val="left" w:pos="900" w:leader="none"/>
        </w:tabs>
        <w:rPr>
          <w:rFonts w:ascii="宋体" w:hAnsi="宋体"/>
          <w:color w:val="auto"/>
          <w:sz w:val="24"/>
          <w:szCs w:val="20"/>
        </w:rPr>
      </w:pPr>
      <w:r>
        <w:rPr>
          <w:rFonts w:ascii="宋体" w:hAnsi="宋体"/>
          <w:color w:val="auto"/>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rPr>
      </w:pPr>
      <w:r>
        <w:rPr>
          <w:rFonts w:ascii="宋体" w:hAnsi="宋体"/>
          <w:color w:val="auto"/>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rPr>
      </w:pPr>
      <w:r>
        <w:rPr>
          <w:rFonts w:ascii="宋体" w:hAnsi="宋体"/>
          <w:color w:val="auto"/>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rPr>
      </w:pPr>
      <w:r>
        <w:rPr>
          <w:rFonts w:ascii="宋体" w:hAnsi="宋体"/>
          <w:color w:val="auto"/>
          <w:sz w:val="24"/>
        </w:rPr>
        <w:t xml:space="preserve">2. 其他补充条款（如有）：</w:t>
      </w:r>
      <w:r>
        <w:rPr>
          <w:rFonts w:ascii="宋体" w:hAnsi="宋体"/>
          <w:color w:val="auto"/>
          <w:sz w:val="24"/>
          <w:szCs w:val="20"/>
        </w:rPr>
        <w:t xml:space="preserve">___________</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与本投标有关的一切正式往来信函请寄：</w:t>
      </w:r>
      <w:r/>
    </w:p>
    <w:p>
      <w:pPr>
        <w:ind w:left="420"/>
        <w:spacing w:line="360" w:lineRule="auto"/>
        <w:tabs>
          <w:tab w:val="left" w:pos="5580" w:leader="none"/>
        </w:tabs>
        <w:rPr>
          <w:rFonts w:ascii="宋体" w:hAnsi="宋体"/>
          <w:color w:val="auto"/>
          <w:sz w:val="24"/>
          <w:szCs w:val="20"/>
        </w:rPr>
      </w:pPr>
      <w:r>
        <w:rPr>
          <w:rFonts w:ascii="宋体" w:hAnsi="宋体"/>
          <w:color w:val="auto"/>
          <w:sz w:val="24"/>
          <w:szCs w:val="20"/>
        </w:rPr>
      </w:r>
      <w:r/>
    </w:p>
    <w:p>
      <w:pPr>
        <w:ind w:left="420"/>
        <w:spacing w:line="360" w:lineRule="auto"/>
        <w:tabs>
          <w:tab w:val="left" w:pos="5580" w:leader="none"/>
        </w:tabs>
        <w:rPr>
          <w:rFonts w:ascii="宋体" w:hAnsi="宋体"/>
          <w:color w:val="auto"/>
          <w:sz w:val="24"/>
          <w:szCs w:val="20"/>
        </w:rPr>
      </w:pPr>
      <w:r>
        <w:rPr>
          <w:rFonts w:ascii="宋体" w:hAnsi="宋体"/>
          <w:color w:val="auto"/>
          <w:sz w:val="24"/>
          <w:szCs w:val="20"/>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rPr>
      </w:pPr>
      <w:r>
        <w:rPr>
          <w:rFonts w:ascii="宋体" w:hAnsi="宋体"/>
          <w:color w:val="auto"/>
          <w:sz w:val="24"/>
          <w:szCs w:val="20"/>
        </w:rPr>
        <w:t xml:space="preserve">电话_________________________     电子函件________________________</w:t>
      </w:r>
      <w:r/>
    </w:p>
    <w:p>
      <w:pPr>
        <w:ind w:left="420"/>
        <w:spacing w:line="360" w:lineRule="auto"/>
        <w:tabs>
          <w:tab w:val="left" w:pos="5580" w:leader="none"/>
        </w:tabs>
        <w:rPr>
          <w:rFonts w:ascii="宋体" w:hAnsi="宋体"/>
          <w:color w:val="auto"/>
          <w:sz w:val="24"/>
          <w:szCs w:val="20"/>
        </w:rPr>
      </w:pPr>
      <w:r>
        <w:rPr>
          <w:rFonts w:ascii="宋体" w:hAnsi="宋体"/>
          <w:color w:val="auto"/>
          <w:sz w:val="24"/>
          <w:szCs w:val="20"/>
        </w:rPr>
      </w:r>
      <w:r/>
    </w:p>
    <w:p>
      <w:pPr>
        <w:ind w:left="420"/>
        <w:spacing w:line="360" w:lineRule="auto"/>
        <w:tabs>
          <w:tab w:val="left" w:pos="5580" w:leader="none"/>
        </w:tabs>
        <w:rPr>
          <w:rFonts w:ascii="宋体" w:hAnsi="宋体"/>
          <w:color w:val="auto"/>
          <w:sz w:val="24"/>
          <w:szCs w:val="20"/>
        </w:rPr>
      </w:pPr>
      <w:r>
        <w:rPr>
          <w:rFonts w:ascii="宋体" w:hAnsi="宋体"/>
          <w:color w:val="auto"/>
          <w:sz w:val="24"/>
          <w:szCs w:val="20"/>
        </w:rPr>
        <w:t xml:space="preserve">投标人名称（加盖公章） ___________</w:t>
      </w:r>
      <w:r/>
    </w:p>
    <w:p>
      <w:pPr>
        <w:ind w:left="420"/>
        <w:spacing w:line="360" w:lineRule="auto"/>
        <w:tabs>
          <w:tab w:val="left" w:pos="5580" w:leader="none"/>
        </w:tabs>
        <w:rPr>
          <w:rFonts w:ascii="宋体" w:hAnsi="宋体"/>
          <w:color w:val="auto"/>
          <w:sz w:val="24"/>
          <w:szCs w:val="20"/>
        </w:rPr>
      </w:pPr>
      <w:r>
        <w:rPr>
          <w:rFonts w:ascii="宋体" w:hAnsi="宋体"/>
          <w:color w:val="auto"/>
          <w:sz w:val="24"/>
          <w:szCs w:val="20"/>
        </w:rPr>
        <w:t xml:space="preserve">日期：_____年______月______日    </w:t>
      </w:r>
      <w:r/>
    </w:p>
    <w:p>
      <w:pPr>
        <w:ind w:left="420"/>
        <w:spacing w:line="360" w:lineRule="auto"/>
        <w:tabs>
          <w:tab w:val="left" w:pos="5580" w:leader="none"/>
        </w:tabs>
        <w:rPr>
          <w:rFonts w:ascii="宋体" w:hAnsi="宋体"/>
          <w:color w:val="auto"/>
          <w:sz w:val="24"/>
          <w:szCs w:val="20"/>
          <w:u w:val="single"/>
        </w:rPr>
      </w:pPr>
      <w:r>
        <w:rPr>
          <w:rFonts w:ascii="宋体" w:hAnsi="宋体"/>
          <w:color w:val="auto"/>
          <w:sz w:val="24"/>
          <w:szCs w:val="20"/>
          <w:u w:val="single"/>
        </w:rPr>
      </w:r>
      <w:r/>
    </w:p>
    <w:p>
      <w:pPr>
        <w:jc w:val="left"/>
        <w:widowControl/>
        <w:rPr>
          <w:rFonts w:ascii="宋体" w:hAnsi="宋体"/>
          <w:b/>
          <w:color w:val="auto"/>
          <w:sz w:val="24"/>
        </w:rPr>
      </w:pPr>
      <w:r/>
      <w:bookmarkStart w:id="835" w:name="_Hlt520356243"/>
      <w:r/>
      <w:bookmarkEnd w:id="835"/>
      <w:r/>
      <w:bookmarkStart w:id="836" w:name="_Hlt520355938"/>
      <w:r/>
      <w:bookmarkEnd w:id="836"/>
      <w:r>
        <w:rPr>
          <w:rFonts w:ascii="宋体" w:hAnsi="宋体"/>
          <w:color w:val="auto"/>
          <w:sz w:val="24"/>
        </w:rPr>
        <w:br w:type="page" w:clear="all"/>
      </w:r>
      <w:r>
        <w:rPr>
          <w:rFonts w:hint="eastAsia" w:ascii="宋体" w:hAnsi="宋体"/>
          <w:b/>
          <w:color w:val="auto"/>
          <w:sz w:val="24"/>
        </w:rPr>
        <w:t xml:space="preserve">2</w:t>
      </w:r>
      <w:r>
        <w:rPr>
          <w:rFonts w:ascii="宋体" w:hAnsi="宋体"/>
          <w:b/>
          <w:color w:val="auto"/>
          <w:sz w:val="24"/>
        </w:rPr>
        <w:t xml:space="preserve">  </w:t>
      </w:r>
      <w:r>
        <w:rPr>
          <w:rFonts w:hint="eastAsia" w:ascii="宋体" w:hAnsi="宋体"/>
          <w:b/>
          <w:color w:val="auto"/>
          <w:sz w:val="24"/>
        </w:rPr>
        <w:t xml:space="preserve">法定代表人资格证明书</w:t>
      </w:r>
      <w:r>
        <w:rPr>
          <w:rFonts w:ascii="宋体" w:hAnsi="宋体"/>
          <w:b/>
          <w:color w:val="auto"/>
          <w:sz w:val="24"/>
        </w:rPr>
        <w:t xml:space="preserve">（实质性格式）</w:t>
      </w:r>
      <w:r/>
    </w:p>
    <w:p>
      <w:pPr>
        <w:jc w:val="center"/>
        <w:spacing w:line="360" w:lineRule="auto"/>
        <w:rPr>
          <w:rFonts w:ascii="宋体" w:hAnsi="宋体"/>
          <w:b/>
          <w:color w:val="auto"/>
          <w:sz w:val="32"/>
          <w:szCs w:val="32"/>
        </w:rPr>
      </w:pPr>
      <w:r>
        <w:rPr>
          <w:rFonts w:ascii="宋体" w:hAnsi="宋体"/>
          <w:b/>
          <w:color w:val="auto"/>
          <w:sz w:val="32"/>
          <w:szCs w:val="32"/>
        </w:rPr>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法定代表人资格证明书</w:t>
      </w:r>
      <w:r/>
    </w:p>
    <w:p>
      <w:pPr>
        <w:spacing w:line="560" w:lineRule="exact"/>
        <w:rPr>
          <w:rFonts w:ascii="宋体" w:hAnsi="宋体"/>
          <w:color w:val="auto"/>
          <w:sz w:val="24"/>
        </w:rPr>
      </w:pPr>
      <w:r>
        <w:rPr>
          <w:rFonts w:hint="eastAsia" w:ascii="宋体" w:hAnsi="宋体"/>
          <w:color w:val="auto"/>
          <w:sz w:val="24"/>
        </w:rPr>
        <w:t xml:space="preserve">单位名称:</w:t>
      </w:r>
      <w:r/>
    </w:p>
    <w:p>
      <w:pPr>
        <w:spacing w:line="560" w:lineRule="exact"/>
        <w:rPr>
          <w:rFonts w:ascii="宋体" w:hAnsi="宋体"/>
          <w:color w:val="auto"/>
          <w:sz w:val="24"/>
        </w:rPr>
      </w:pPr>
      <w:r>
        <w:rPr>
          <w:rFonts w:hint="eastAsia" w:ascii="宋体" w:hAnsi="宋体"/>
          <w:color w:val="auto"/>
          <w:sz w:val="24"/>
        </w:rPr>
        <w:t xml:space="preserve">地址:</w:t>
      </w:r>
      <w:r/>
    </w:p>
    <w:p>
      <w:pPr>
        <w:spacing w:line="560" w:lineRule="exact"/>
        <w:rPr>
          <w:rFonts w:ascii="宋体" w:hAnsi="宋体"/>
          <w:color w:val="auto"/>
          <w:sz w:val="24"/>
        </w:rPr>
      </w:pPr>
      <w:r>
        <w:rPr>
          <w:rFonts w:hint="eastAsia" w:ascii="宋体" w:hAnsi="宋体"/>
          <w:color w:val="auto"/>
          <w:sz w:val="24"/>
        </w:rPr>
        <w:t xml:space="preserve">姓名:     性别:       年龄:      职务:</w:t>
      </w:r>
      <w:r/>
    </w:p>
    <w:p>
      <w:pPr>
        <w:spacing w:line="560" w:lineRule="exact"/>
        <w:rPr>
          <w:rFonts w:ascii="宋体" w:hAns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（投标单位名称）</w:t>
      </w:r>
      <w:r>
        <w:rPr>
          <w:rFonts w:hint="eastAsia" w:ascii="宋体" w:hAnsi="宋体"/>
          <w:color w:val="auto"/>
          <w:sz w:val="24"/>
        </w:rPr>
        <w:t xml:space="preserve">的法定代表人。为参与</w:t>
      </w:r>
      <w:r>
        <w:rPr>
          <w:rFonts w:hint="eastAsia" w:ascii="宋体" w:hAnsi="宋体"/>
          <w:color w:val="auto"/>
          <w:sz w:val="24"/>
          <w:u w:val="single"/>
        </w:rPr>
        <w:t xml:space="preserve">（项目名称）</w:t>
      </w:r>
      <w:r>
        <w:rPr>
          <w:rFonts w:hint="eastAsia" w:ascii="宋体" w:hAnsi="宋体"/>
          <w:color w:val="auto"/>
          <w:sz w:val="24"/>
        </w:rPr>
        <w:t xml:space="preserve">的政府采购活动，</w:t>
      </w:r>
      <w:r>
        <w:rPr>
          <w:rFonts w:ascii="宋体" w:hAnsi="宋体"/>
          <w:color w:val="auto"/>
          <w:sz w:val="24"/>
          <w:szCs w:val="20"/>
        </w:rPr>
        <w:t xml:space="preserve">签署、澄清确认、递交、撤回、修改</w:t>
      </w:r>
      <w:r>
        <w:rPr>
          <w:rFonts w:hint="eastAsia" w:ascii="宋体" w:hAnsi="宋体"/>
          <w:color w:val="auto"/>
          <w:sz w:val="24"/>
        </w:rPr>
        <w:t xml:space="preserve">上述项目的投标文件、进行合同谈判、签署合同和处理与之有关的一切事务。</w:t>
      </w:r>
      <w:r/>
    </w:p>
    <w:p>
      <w:pPr>
        <w:spacing w:line="560" w:lineRule="exact"/>
        <w:rPr>
          <w:rFonts w:ascii="宋体" w:hAnsi="宋体"/>
          <w:color w:val="auto"/>
          <w:sz w:val="24"/>
        </w:rPr>
      </w:pPr>
      <w:r>
        <w:rPr>
          <w:rFonts w:hint="eastAsia" w:ascii="宋体" w:hAnsi="宋体"/>
          <w:color w:val="auto"/>
          <w:sz w:val="24"/>
        </w:rPr>
        <w:t xml:space="preserve">特此证明。</w:t>
      </w:r>
      <w:r/>
    </w:p>
    <w:p>
      <w:pPr>
        <w:spacing w:line="560" w:lineRule="exact"/>
        <w:rPr>
          <w:rFonts w:ascii="宋体" w:hAnsi="宋体"/>
          <w:color w:val="auto"/>
          <w:sz w:val="24"/>
        </w:rPr>
      </w:pPr>
      <w:r>
        <w:rPr>
          <w:rFonts w:ascii="宋体" w:hAnsi="宋体"/>
          <w:color w:val="auto"/>
          <w:sz w:val="24"/>
        </w:rPr>
      </w:r>
      <w:r/>
    </w:p>
    <w:p>
      <w:pPr>
        <w:pStyle w:val="972"/>
        <w:ind w:right="-46"/>
        <w:spacing w:line="583" w:lineRule="auto"/>
        <w:rPr>
          <w:color w:val="auto"/>
          <w:spacing w:val="-3"/>
        </w:rPr>
      </w:pPr>
      <w:r>
        <w:rPr>
          <w:color w:val="auto"/>
        </w:rPr>
        <w:t xml:space="preserve">附：</w:t>
      </w:r>
      <w:r>
        <w:rPr>
          <w:color w:val="auto"/>
          <w:spacing w:val="-3"/>
        </w:rPr>
        <w:t xml:space="preserve">法</w:t>
      </w:r>
      <w:r>
        <w:rPr>
          <w:color w:val="auto"/>
        </w:rPr>
        <w:t xml:space="preserve">定</w:t>
      </w:r>
      <w:r>
        <w:rPr>
          <w:color w:val="auto"/>
          <w:spacing w:val="-3"/>
        </w:rPr>
        <w:t xml:space="preserve">代</w:t>
      </w:r>
      <w:r>
        <w:rPr>
          <w:color w:val="auto"/>
        </w:rPr>
        <w:t xml:space="preserve">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责人</w:t>
      </w:r>
      <w:r>
        <w:rPr>
          <w:color w:val="auto"/>
          <w:spacing w:val="-3"/>
        </w:rPr>
        <w:t xml:space="preserve">）有效期内的身</w:t>
      </w:r>
      <w:r>
        <w:rPr>
          <w:rFonts w:hint="eastAsia"/>
          <w:color w:val="auto"/>
          <w:spacing w:val="-3"/>
        </w:rPr>
        <w:t xml:space="preserve">份</w:t>
      </w:r>
      <w:r>
        <w:rPr>
          <w:color w:val="auto"/>
          <w:spacing w:val="-3"/>
        </w:rPr>
        <w:t xml:space="preserve">证正反面</w:t>
      </w:r>
      <w:r>
        <w:rPr>
          <w:rFonts w:hint="eastAsia"/>
          <w:color w:val="auto"/>
          <w:spacing w:val="-3"/>
        </w:rPr>
        <w:t xml:space="preserve">电子</w:t>
      </w:r>
      <w:r>
        <w:rPr>
          <w:color w:val="auto"/>
          <w:spacing w:val="-3"/>
        </w:rPr>
        <w:t xml:space="preserve">件</w:t>
      </w:r>
      <w:r>
        <w:rPr>
          <w:rFonts w:hint="eastAsia"/>
          <w:color w:val="auto"/>
          <w:spacing w:val="-3"/>
        </w:rPr>
        <w:t xml:space="preserve">。</w:t>
      </w:r>
      <w:r/>
    </w:p>
    <w:tbl>
      <w:tblPr>
        <w:tblStyle w:val="76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spacing w:line="560" w:lineRule="exact"/>
        <w:rPr>
          <w:rFonts w:ascii="宋体" w:hAnsi="宋体"/>
          <w:color w:val="auto"/>
          <w:sz w:val="24"/>
        </w:rPr>
      </w:pPr>
      <w:r>
        <w:rPr>
          <w:rFonts w:hint="eastAsia" w:ascii="宋体" w:hAnsi="宋体"/>
          <w:color w:val="auto"/>
          <w:sz w:val="24"/>
        </w:rPr>
        <w:t xml:space="preserve">                     投标人：（加盖公章）</w:t>
      </w:r>
      <w:r/>
    </w:p>
    <w:p>
      <w:pPr>
        <w:spacing w:line="560" w:lineRule="exact"/>
        <w:rPr>
          <w:rFonts w:ascii="宋体" w:hAnsi="宋体"/>
          <w:color w:val="auto"/>
          <w:sz w:val="24"/>
        </w:rPr>
      </w:pPr>
      <w:r>
        <w:rPr>
          <w:rFonts w:hint="eastAsia" w:ascii="宋体" w:hAnsi="宋体"/>
          <w:color w:val="auto"/>
          <w:sz w:val="24"/>
        </w:rPr>
        <w:t xml:space="preserve">                       法定代表人</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ascii="宋体" w:hAnsi="宋体"/>
          <w:color w:val="auto"/>
          <w:sz w:val="24"/>
        </w:rPr>
        <w:t xml:space="preserve">：</w:t>
      </w:r>
      <w:r/>
    </w:p>
    <w:p>
      <w:pPr>
        <w:ind w:firstLine="4320"/>
        <w:spacing w:line="560" w:lineRule="exact"/>
        <w:rPr>
          <w:rFonts w:ascii="宋体" w:hAnsi="宋体"/>
          <w:color w:val="auto"/>
          <w:sz w:val="24"/>
        </w:rPr>
      </w:pPr>
      <w:r>
        <w:rPr>
          <w:rFonts w:hint="eastAsia" w:ascii="宋体" w:hAnsi="宋体"/>
          <w:color w:val="auto"/>
          <w:sz w:val="24"/>
        </w:rPr>
        <w:t xml:space="preserve">日期：    年    月    日</w:t>
      </w:r>
      <w:r/>
    </w:p>
    <w:p>
      <w:pPr>
        <w:jc w:val="left"/>
        <w:widowControl/>
        <w:rPr>
          <w:rFonts w:ascii="宋体" w:hAnsi="宋体"/>
          <w:color w:val="auto"/>
          <w:sz w:val="24"/>
        </w:rPr>
      </w:pPr>
      <w:r>
        <w:rPr>
          <w:rFonts w:ascii="宋体" w:hAnsi="宋体"/>
          <w:color w:val="auto"/>
          <w:sz w:val="24"/>
        </w:rPr>
      </w:r>
      <w:r/>
    </w:p>
    <w:p>
      <w:pPr>
        <w:jc w:val="left"/>
        <w:widowControl/>
        <w:rPr>
          <w:rFonts w:ascii="宋体" w:hAnsi="宋体"/>
          <w:color w:val="auto"/>
          <w:sz w:val="24"/>
        </w:rPr>
      </w:pPr>
      <w:r>
        <w:rPr>
          <w:rFonts w:ascii="宋体" w:hAnsi="宋体"/>
          <w:color w:val="auto"/>
          <w:sz w:val="24"/>
        </w:rPr>
      </w:r>
      <w:r/>
    </w:p>
    <w:p>
      <w:pPr>
        <w:jc w:val="left"/>
        <w:widowControl/>
        <w:rPr>
          <w:rFonts w:ascii="宋体" w:hAnsi="宋体"/>
          <w:color w:val="auto"/>
          <w:sz w:val="24"/>
        </w:rPr>
      </w:pPr>
      <w:r>
        <w:rPr>
          <w:rFonts w:ascii="宋体" w:hAnsi="宋体"/>
          <w:color w:val="auto"/>
          <w:sz w:val="24"/>
        </w:rPr>
      </w:r>
      <w:r/>
    </w:p>
    <w:p>
      <w:pPr>
        <w:jc w:val="left"/>
        <w:spacing w:line="360" w:lineRule="auto"/>
        <w:tabs>
          <w:tab w:val="left" w:pos="5580" w:leader="none"/>
        </w:tabs>
        <w:rPr>
          <w:rFonts w:ascii="宋体" w:hAnsi="宋体"/>
          <w:color w:val="auto"/>
          <w:sz w:val="24"/>
          <w:szCs w:val="20"/>
        </w:rPr>
      </w:pPr>
      <w:r>
        <w:rPr>
          <w:rFonts w:hint="eastAsia" w:ascii="宋体" w:hAnsi="宋体"/>
          <w:color w:val="auto"/>
          <w:sz w:val="24"/>
          <w:szCs w:val="20"/>
        </w:rPr>
        <w:t xml:space="preserve">说明</w:t>
      </w:r>
      <w:r>
        <w:rPr>
          <w:rFonts w:ascii="宋体" w:hAnsi="宋体"/>
          <w:color w:val="auto"/>
          <w:sz w:val="24"/>
          <w:szCs w:val="20"/>
        </w:rPr>
        <w:t xml:space="preserve">：</w:t>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t xml:space="preserve">1.若供应商为事业单位或其他组织或分支机构（仅当</w:t>
      </w:r>
      <w:r>
        <w:rPr>
          <w:rFonts w:hint="eastAsia" w:ascii="宋体" w:hAnsi="宋体"/>
          <w:color w:val="auto"/>
          <w:sz w:val="24"/>
          <w:szCs w:val="20"/>
        </w:rPr>
        <w:t xml:space="preserve">招标</w:t>
      </w:r>
      <w:r>
        <w:rPr>
          <w:rFonts w:ascii="宋体" w:hAnsi="宋体"/>
          <w:color w:val="auto"/>
          <w:sz w:val="24"/>
          <w:szCs w:val="20"/>
        </w:rPr>
        <w:t xml:space="preserve">文件注明允许分支机构</w:t>
      </w:r>
      <w:r>
        <w:rPr>
          <w:rFonts w:hint="eastAsia" w:ascii="宋体" w:hAnsi="宋体"/>
          <w:color w:val="auto"/>
          <w:sz w:val="24"/>
          <w:szCs w:val="20"/>
        </w:rPr>
        <w:t xml:space="preserve">投标</w:t>
      </w:r>
      <w:r>
        <w:rPr>
          <w:rFonts w:ascii="宋体" w:hAnsi="宋体"/>
          <w:color w:val="auto"/>
          <w:sz w:val="24"/>
          <w:szCs w:val="20"/>
        </w:rPr>
        <w:t xml:space="preserve">的），则法定代表人（单位负责人）</w:t>
      </w:r>
      <w:r>
        <w:rPr>
          <w:rFonts w:hint="eastAsia" w:ascii="宋体" w:hAnsi="宋体"/>
          <w:color w:val="auto"/>
          <w:sz w:val="24"/>
          <w:szCs w:val="20"/>
        </w:rPr>
        <w:t xml:space="preserve">处</w:t>
      </w:r>
      <w:r>
        <w:rPr>
          <w:rFonts w:ascii="宋体" w:hAnsi="宋体"/>
          <w:color w:val="auto"/>
          <w:sz w:val="24"/>
          <w:szCs w:val="20"/>
        </w:rPr>
        <w:t xml:space="preserve">的签署人可为单位负责人</w:t>
      </w:r>
      <w:r>
        <w:rPr>
          <w:rFonts w:hint="eastAsia" w:ascii="宋体" w:hAnsi="宋体"/>
          <w:color w:val="auto"/>
          <w:sz w:val="24"/>
          <w:szCs w:val="20"/>
        </w:rPr>
        <w:t xml:space="preserve">。</w:t>
      </w:r>
      <w:r/>
    </w:p>
    <w:p>
      <w:pPr>
        <w:jc w:val="left"/>
        <w:spacing w:line="360" w:lineRule="auto"/>
        <w:tabs>
          <w:tab w:val="left" w:pos="5580" w:leader="none"/>
        </w:tabs>
        <w:rPr>
          <w:rFonts w:ascii="宋体" w:hAnsi="宋体"/>
          <w:i/>
          <w:color w:val="auto"/>
          <w:sz w:val="24"/>
          <w:szCs w:val="20"/>
          <w:u w:val="single"/>
        </w:rPr>
      </w:pPr>
      <w:r>
        <w:rPr>
          <w:rFonts w:hint="eastAsia" w:ascii="宋体" w:hAnsi="宋体"/>
          <w:color w:val="auto"/>
          <w:sz w:val="24"/>
          <w:szCs w:val="20"/>
        </w:rPr>
        <w:t xml:space="preserve">2</w:t>
      </w:r>
      <w:r>
        <w:rPr>
          <w:rFonts w:ascii="宋体" w:hAnsi="宋体"/>
          <w:color w:val="auto"/>
          <w:sz w:val="24"/>
          <w:szCs w:val="20"/>
        </w:rPr>
        <w:t xml:space="preserve">.</w:t>
      </w:r>
      <w:r>
        <w:rPr>
          <w:rFonts w:hint="eastAsia" w:ascii="宋体" w:hAnsi="宋体"/>
          <w:color w:val="auto"/>
          <w:sz w:val="24"/>
          <w:szCs w:val="20"/>
        </w:rPr>
        <w:t xml:space="preserve">供应商为自然人的情形，可不提供本</w:t>
      </w:r>
      <w:r>
        <w:rPr>
          <w:rFonts w:ascii="宋体" w:hAnsi="宋体"/>
          <w:color w:val="auto"/>
          <w:sz w:val="24"/>
          <w:szCs w:val="20"/>
        </w:rPr>
        <w:t xml:space="preserve">《</w:t>
      </w:r>
      <w:r>
        <w:rPr>
          <w:rFonts w:hint="eastAsia" w:ascii="宋体" w:hAnsi="宋体"/>
          <w:color w:val="auto"/>
          <w:sz w:val="24"/>
          <w:szCs w:val="20"/>
        </w:rPr>
        <w:t xml:space="preserve">法定代表人资格证明书</w:t>
      </w:r>
      <w:r>
        <w:rPr>
          <w:rFonts w:ascii="宋体" w:hAnsi="宋体"/>
          <w:color w:val="auto"/>
          <w:sz w:val="24"/>
          <w:szCs w:val="20"/>
        </w:rPr>
        <w:t xml:space="preserve">》</w:t>
      </w:r>
      <w:r>
        <w:rPr>
          <w:rFonts w:hint="eastAsia" w:ascii="宋体" w:hAnsi="宋体"/>
          <w:color w:val="auto"/>
          <w:sz w:val="24"/>
          <w:szCs w:val="20"/>
        </w:rPr>
        <w:t xml:space="preserve">。</w:t>
      </w:r>
      <w:r/>
    </w:p>
    <w:p>
      <w:pPr>
        <w:jc w:val="left"/>
        <w:widowControl/>
        <w:rPr>
          <w:rFonts w:ascii="宋体" w:hAnsi="宋体"/>
          <w:color w:val="auto"/>
          <w:sz w:val="24"/>
        </w:rPr>
      </w:pPr>
      <w:r>
        <w:rPr>
          <w:rFonts w:ascii="宋体" w:hAnsi="宋体"/>
          <w:color w:val="auto"/>
          <w:sz w:val="24"/>
        </w:rPr>
      </w:r>
      <w:r/>
    </w:p>
    <w:p>
      <w:pPr>
        <w:jc w:val="left"/>
        <w:widowControl/>
        <w:rPr>
          <w:rFonts w:ascii="宋体" w:hAnsi="宋体"/>
          <w:color w:val="auto"/>
          <w:sz w:val="24"/>
        </w:rPr>
      </w:pPr>
      <w:r>
        <w:rPr>
          <w:rFonts w:ascii="宋体" w:hAnsi="宋体"/>
          <w:color w:val="auto"/>
          <w:sz w:val="24"/>
        </w:rPr>
      </w:r>
      <w:r/>
    </w:p>
    <w:p>
      <w:pPr>
        <w:jc w:val="left"/>
        <w:widowControl/>
        <w:rPr>
          <w:rFonts w:ascii="宋体" w:hAnsi="宋体"/>
          <w:color w:val="auto"/>
          <w:sz w:val="24"/>
        </w:rPr>
      </w:pPr>
      <w:r>
        <w:rPr>
          <w:rFonts w:ascii="宋体" w:hAnsi="宋体"/>
          <w:color w:val="auto"/>
          <w:sz w:val="24"/>
        </w:rPr>
      </w:r>
      <w:r/>
    </w:p>
    <w:p>
      <w:pPr>
        <w:spacing w:line="360" w:lineRule="auto"/>
        <w:rPr>
          <w:rFonts w:ascii="宋体" w:hAnsi="宋体"/>
          <w:b/>
          <w:color w:val="auto"/>
          <w:sz w:val="24"/>
        </w:rPr>
        <w:outlineLvl w:val="2"/>
      </w:pPr>
      <w:r>
        <w:rPr>
          <w:rFonts w:hint="eastAsia" w:ascii="宋体" w:hAnsi="宋体"/>
          <w:b/>
          <w:color w:val="auto"/>
          <w:sz w:val="24"/>
        </w:rPr>
        <w:t xml:space="preserve">3</w:t>
      </w:r>
      <w:r>
        <w:rPr>
          <w:rFonts w:ascii="宋体" w:hAnsi="宋体"/>
          <w:b/>
          <w:color w:val="auto"/>
          <w:sz w:val="24"/>
        </w:rPr>
        <w:t xml:space="preserve">  </w:t>
      </w:r>
      <w:r>
        <w:rPr>
          <w:rFonts w:hint="eastAsia" w:ascii="宋体" w:hAnsi="宋体"/>
          <w:b/>
          <w:color w:val="auto"/>
          <w:sz w:val="24"/>
        </w:rPr>
        <w:t xml:space="preserve">授权委托书（实质性格式）</w:t>
      </w:r>
      <w:r/>
    </w:p>
    <w:p>
      <w:pPr>
        <w:jc w:val="center"/>
        <w:rPr>
          <w:rFonts w:ascii="宋体" w:hAnsi="宋体"/>
          <w:b/>
          <w:color w:val="auto"/>
          <w:sz w:val="32"/>
          <w:szCs w:val="32"/>
        </w:rPr>
      </w:pPr>
      <w:r>
        <w:rPr>
          <w:rFonts w:ascii="宋体" w:hAnsi="宋体"/>
          <w:b/>
          <w:color w:val="auto"/>
          <w:sz w:val="32"/>
          <w:szCs w:val="32"/>
        </w:rPr>
      </w:r>
      <w:r/>
    </w:p>
    <w:p>
      <w:pPr>
        <w:pStyle w:val="1185"/>
        <w:jc w:val="center"/>
        <w:spacing w:line="480" w:lineRule="auto"/>
        <w:rPr>
          <w:rFonts w:cs="宋体"/>
          <w:color w:val="auto"/>
          <w:sz w:val="24"/>
        </w:rPr>
      </w:pPr>
      <w:r>
        <w:rPr>
          <w:rFonts w:hint="eastAsia"/>
          <w:b/>
          <w:color w:val="auto"/>
          <w:sz w:val="36"/>
          <w:szCs w:val="36"/>
        </w:rPr>
        <w:t xml:space="preserve">授权委托书</w:t>
      </w:r>
      <w:r/>
    </w:p>
    <w:p>
      <w:pPr>
        <w:ind w:firstLine="516"/>
        <w:spacing w:line="360" w:lineRule="auto"/>
        <w:rPr>
          <w:rFonts w:ascii="宋体" w:hAnsi="宋体" w:cs="宋体"/>
          <w:color w:val="auto"/>
          <w:sz w:val="24"/>
        </w:rPr>
      </w:pPr>
      <w:r>
        <w:rPr>
          <w:rFonts w:hint="eastAsia" w:ascii="宋体" w:hAnsi="宋体" w:cs="宋体"/>
          <w:color w:val="auto"/>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auto"/>
          <w:sz w:val="24"/>
        </w:rPr>
      </w:pPr>
      <w:r>
        <w:rPr>
          <w:rFonts w:hint="eastAsia" w:ascii="宋体" w:hAnsi="宋体" w:cs="宋体"/>
          <w:color w:val="auto"/>
          <w:sz w:val="24"/>
        </w:rPr>
        <w:t xml:space="preserve">本授权书于__________年_______月________日签字或盖章生效，特此声明。</w:t>
      </w:r>
      <w:r/>
    </w:p>
    <w:p>
      <w:pPr>
        <w:spacing w:line="400" w:lineRule="exact"/>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 w:val="24"/>
        </w:rPr>
      </w:pPr>
      <w:r>
        <w:rPr>
          <w:rFonts w:hint="eastAsia" w:ascii="宋体" w:hAnsi="宋体" w:cs="宋体"/>
          <w:color w:val="auto"/>
          <w:sz w:val="24"/>
        </w:rPr>
        <w:t xml:space="preserve">投标人公章： </w:t>
      </w:r>
      <w:r/>
    </w:p>
    <w:p>
      <w:pPr>
        <w:spacing w:line="360" w:lineRule="auto"/>
        <w:rPr>
          <w:rFonts w:ascii="宋体" w:hAnsi="宋体" w:cs="宋体"/>
          <w:color w:val="auto"/>
          <w:sz w:val="24"/>
        </w:rPr>
      </w:pPr>
      <w:r>
        <w:rPr>
          <w:rFonts w:hint="eastAsia" w:ascii="宋体" w:hAnsi="宋体" w:cs="宋体"/>
          <w:color w:val="auto"/>
          <w:sz w:val="24"/>
        </w:rPr>
        <w:t xml:space="preserve">法定代表人</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ascii="宋体" w:hAnsi="宋体"/>
          <w:color w:val="auto"/>
          <w:sz w:val="24"/>
        </w:rPr>
        <w:t xml:space="preserve">：</w:t>
      </w:r>
      <w:r>
        <w:rPr>
          <w:rFonts w:hint="eastAsia" w:ascii="宋体" w:hAnsi="宋体" w:cs="宋体"/>
          <w:color w:val="auto"/>
          <w:sz w:val="24"/>
        </w:rPr>
        <w:t xml:space="preserve">                     联系电话：</w:t>
      </w:r>
      <w:r/>
    </w:p>
    <w:p>
      <w:pPr>
        <w:pStyle w:val="1111"/>
        <w:spacing w:line="360" w:lineRule="auto"/>
        <w:rPr>
          <w:rFonts w:ascii="宋体" w:hAnsi="宋体" w:cs="宋体"/>
          <w:color w:val="auto"/>
        </w:rPr>
      </w:pPr>
      <w:r>
        <w:rPr>
          <w:rFonts w:hint="eastAsia" w:ascii="宋体" w:hAnsi="宋体" w:cs="宋体"/>
          <w:color w:val="auto"/>
        </w:rPr>
        <w:t xml:space="preserve">日期：</w:t>
      </w:r>
      <w:r/>
    </w:p>
    <w:p>
      <w:pPr>
        <w:spacing w:line="400" w:lineRule="exact"/>
        <w:rPr>
          <w:rFonts w:ascii="宋体" w:hAnsi="宋体" w:cs="宋体"/>
          <w:color w:val="auto"/>
          <w:sz w:val="24"/>
        </w:rPr>
      </w:pPr>
      <w:r>
        <w:rPr>
          <w:rFonts w:ascii="宋体" w:hAnsi="宋体" w:cs="宋体"/>
          <w:color w:val="auto"/>
          <w:sz w:val="24"/>
        </w:rPr>
      </w:r>
      <w:r/>
    </w:p>
    <w:p>
      <w:pPr>
        <w:pStyle w:val="972"/>
        <w:ind w:right="-46"/>
        <w:spacing w:line="583" w:lineRule="auto"/>
        <w:rPr>
          <w:b/>
          <w:bCs/>
          <w:color w:val="auto"/>
          <w:spacing w:val="-3"/>
        </w:rPr>
      </w:pPr>
      <w:r>
        <w:rPr>
          <w:b/>
          <w:bCs/>
          <w:color w:val="auto"/>
        </w:rPr>
        <w:t xml:space="preserve">附：</w:t>
      </w:r>
      <w:r>
        <w:rPr>
          <w:rFonts w:hint="eastAsia" w:cs="宋体"/>
          <w:b/>
          <w:bCs/>
          <w:color w:val="auto"/>
        </w:rPr>
        <w:t xml:space="preserve">委托代理人（被授权人）</w:t>
      </w:r>
      <w:r>
        <w:rPr>
          <w:b/>
          <w:bCs/>
          <w:color w:val="auto"/>
          <w:spacing w:val="-3"/>
        </w:rPr>
        <w:t xml:space="preserve">有效期内的身</w:t>
      </w:r>
      <w:r>
        <w:rPr>
          <w:rFonts w:hint="eastAsia"/>
          <w:b/>
          <w:bCs/>
          <w:color w:val="auto"/>
          <w:spacing w:val="-3"/>
        </w:rPr>
        <w:t xml:space="preserve">份</w:t>
      </w:r>
      <w:r>
        <w:rPr>
          <w:b/>
          <w:bCs/>
          <w:color w:val="auto"/>
          <w:spacing w:val="-3"/>
        </w:rPr>
        <w:t xml:space="preserve">证正反面</w:t>
      </w:r>
      <w:r>
        <w:rPr>
          <w:rFonts w:hint="eastAsia"/>
          <w:b/>
          <w:bCs/>
          <w:color w:val="auto"/>
          <w:spacing w:val="-3"/>
        </w:rPr>
        <w:t xml:space="preserve">。</w:t>
      </w:r>
      <w:r/>
    </w:p>
    <w:tbl>
      <w:tblPr>
        <w:tblStyle w:val="76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Cs w:val="21"/>
              </w:rPr>
            </w:pPr>
            <w:r>
              <w:rPr>
                <w:rFonts w:ascii="宋体" w:hAnsi="宋体"/>
                <w:color w:val="auto"/>
                <w:szCs w:val="21"/>
              </w:rPr>
            </w:r>
            <w:r/>
          </w:p>
          <w:p>
            <w:pPr>
              <w:jc w:val="left"/>
              <w:spacing w:line="360" w:lineRule="auto"/>
              <w:tabs>
                <w:tab w:val="left" w:pos="5580" w:leader="none"/>
              </w:tabs>
              <w:rPr>
                <w:rFonts w:ascii="宋体" w:hAnsi="宋体"/>
                <w:color w:val="auto"/>
                <w:szCs w:val="21"/>
              </w:rPr>
            </w:pPr>
            <w:r>
              <w:rPr>
                <w:rFonts w:ascii="宋体" w:hAnsi="宋体"/>
                <w:color w:val="auto"/>
                <w:szCs w:val="21"/>
              </w:rPr>
            </w:r>
            <w:r/>
          </w:p>
          <w:p>
            <w:pPr>
              <w:jc w:val="left"/>
              <w:spacing w:line="360" w:lineRule="auto"/>
              <w:tabs>
                <w:tab w:val="left" w:pos="5580" w:leader="none"/>
              </w:tabs>
              <w:rPr>
                <w:rFonts w:ascii="宋体" w:hAnsi="宋体"/>
                <w:color w:val="auto"/>
                <w:szCs w:val="21"/>
              </w:rPr>
            </w:pPr>
            <w:r>
              <w:rPr>
                <w:rFonts w:ascii="宋体" w:hAnsi="宋体"/>
                <w:color w:val="auto"/>
                <w:szCs w:val="21"/>
              </w:rPr>
            </w:r>
            <w:r/>
          </w:p>
        </w:tc>
        <w:tc>
          <w:tcPr>
            <w:tcW w:w="4536" w:type="dxa"/>
            <w:textDirection w:val="lrTb"/>
            <w:noWrap w:val="false"/>
          </w:tcPr>
          <w:p>
            <w:pPr>
              <w:jc w:val="left"/>
              <w:spacing w:line="360" w:lineRule="auto"/>
              <w:tabs>
                <w:tab w:val="left" w:pos="5580" w:leader="none"/>
              </w:tabs>
              <w:rPr>
                <w:rFonts w:ascii="宋体" w:hAnsi="宋体"/>
                <w:color w:val="auto"/>
                <w:szCs w:val="21"/>
              </w:rPr>
            </w:pPr>
            <w:r>
              <w:rPr>
                <w:rFonts w:ascii="宋体" w:hAnsi="宋体"/>
                <w:color w:val="auto"/>
                <w:szCs w:val="21"/>
              </w:rPr>
            </w:r>
            <w:r/>
          </w:p>
          <w:p>
            <w:pPr>
              <w:jc w:val="left"/>
              <w:spacing w:line="360" w:lineRule="auto"/>
              <w:tabs>
                <w:tab w:val="left" w:pos="5580" w:leader="none"/>
              </w:tabs>
              <w:rPr>
                <w:rFonts w:ascii="宋体" w:hAnsi="宋体"/>
                <w:color w:val="auto"/>
                <w:szCs w:val="21"/>
              </w:rPr>
            </w:pPr>
            <w:r>
              <w:rPr>
                <w:rFonts w:ascii="宋体" w:hAnsi="宋体"/>
                <w:color w:val="auto"/>
                <w:szCs w:val="21"/>
              </w:rPr>
            </w:r>
            <w:r/>
          </w:p>
          <w:p>
            <w:pPr>
              <w:jc w:val="left"/>
              <w:spacing w:line="360" w:lineRule="auto"/>
              <w:tabs>
                <w:tab w:val="left" w:pos="5580" w:leader="none"/>
              </w:tabs>
              <w:rPr>
                <w:rFonts w:ascii="宋体" w:hAnsi="宋体"/>
                <w:color w:val="auto"/>
                <w:szCs w:val="21"/>
              </w:rPr>
            </w:pPr>
            <w:r>
              <w:rPr>
                <w:rFonts w:ascii="宋体" w:hAnsi="宋体"/>
                <w:color w:val="auto"/>
                <w:szCs w:val="21"/>
              </w:rPr>
            </w:r>
            <w:r/>
          </w:p>
        </w:tc>
      </w:tr>
    </w:tbl>
    <w:p>
      <w:pPr>
        <w:spacing w:line="360" w:lineRule="auto"/>
        <w:rPr>
          <w:rFonts w:ascii="宋体" w:hAnsi="宋体" w:cs="宋体"/>
          <w:color w:val="auto"/>
          <w:szCs w:val="21"/>
        </w:rPr>
      </w:pPr>
      <w:r>
        <w:rPr>
          <w:rFonts w:hint="eastAsia" w:ascii="宋体" w:hAnsi="宋体" w:cs="宋体"/>
          <w:color w:val="auto"/>
          <w:szCs w:val="21"/>
        </w:rPr>
        <w:t xml:space="preserve">备注：</w:t>
      </w:r>
      <w:r/>
    </w:p>
    <w:p>
      <w:pPr>
        <w:spacing w:line="360" w:lineRule="auto"/>
        <w:rPr>
          <w:rFonts w:ascii="宋体" w:hAnsi="宋体" w:cs="宋体"/>
          <w:color w:val="auto"/>
          <w:szCs w:val="21"/>
        </w:rPr>
      </w:pPr>
      <w:r>
        <w:rPr>
          <w:rFonts w:hint="eastAsia" w:ascii="宋体" w:hAnsi="宋体" w:cs="宋体"/>
          <w:color w:val="auto"/>
          <w:szCs w:val="21"/>
        </w:rPr>
        <w:t xml:space="preserve">1.法定代表人参加投标时，不需要提供本授权委托书，需投标本人身份证。</w:t>
      </w:r>
      <w:r/>
    </w:p>
    <w:p>
      <w:pPr>
        <w:rPr>
          <w:rFonts w:ascii="宋体" w:hAnsi="宋体" w:cs="宋体"/>
          <w:color w:val="auto"/>
          <w:szCs w:val="21"/>
        </w:rPr>
      </w:pPr>
      <w:r>
        <w:rPr>
          <w:rFonts w:hint="eastAsia" w:ascii="宋体" w:hAnsi="宋体" w:cs="宋体"/>
          <w:color w:val="auto"/>
          <w:szCs w:val="21"/>
        </w:rPr>
        <w:t xml:space="preserve">2.委托代理人参加投标时，需提供本授权委托书和本人身份证。</w:t>
      </w:r>
      <w:r/>
    </w:p>
    <w:p>
      <w:pPr>
        <w:pStyle w:val="1185"/>
        <w:spacing w:line="360" w:lineRule="exact"/>
        <w:rPr>
          <w:rFonts w:cs="宋体"/>
          <w:color w:val="auto"/>
          <w:sz w:val="21"/>
          <w:szCs w:val="21"/>
        </w:rPr>
      </w:pPr>
      <w:r>
        <w:rPr>
          <w:rFonts w:hint="eastAsia" w:cs="宋体"/>
          <w:color w:val="auto"/>
          <w:sz w:val="21"/>
          <w:szCs w:val="21"/>
        </w:rPr>
        <w:t xml:space="preserve">3.投标人为自然人的情形，可不提供本《授权委托书》。</w:t>
      </w:r>
      <w:r/>
    </w:p>
    <w:p>
      <w:pPr>
        <w:jc w:val="left"/>
        <w:widowControl/>
        <w:rPr>
          <w:rFonts w:ascii="宋体" w:hAnsi="宋体"/>
          <w:color w:val="auto"/>
          <w:sz w:val="24"/>
        </w:rPr>
      </w:pPr>
      <w:r>
        <w:rPr>
          <w:rFonts w:ascii="宋体" w:hAnsi="宋体"/>
          <w:color w:val="auto"/>
          <w:sz w:val="24"/>
        </w:rPr>
      </w:r>
      <w:r/>
    </w:p>
    <w:p>
      <w:pPr>
        <w:spacing w:line="360" w:lineRule="auto"/>
        <w:rPr>
          <w:rFonts w:ascii="宋体" w:hAnsi="宋体"/>
          <w:b/>
          <w:color w:val="auto"/>
          <w:sz w:val="24"/>
        </w:rPr>
        <w:outlineLvl w:val="2"/>
      </w:pPr>
      <w:r>
        <w:rPr>
          <w:rFonts w:ascii="宋体" w:hAnsi="宋体"/>
          <w:b/>
          <w:color w:val="auto"/>
          <w:sz w:val="24"/>
        </w:rPr>
        <w:br w:type="page" w:clear="all"/>
      </w:r>
      <w:r>
        <w:rPr>
          <w:rFonts w:hint="eastAsia" w:ascii="宋体" w:hAnsi="宋体"/>
          <w:b/>
          <w:color w:val="auto"/>
          <w:sz w:val="24"/>
        </w:rPr>
        <w:t xml:space="preserve">4  政府采购供应商信用承诺书</w:t>
      </w:r>
      <w:r>
        <w:rPr>
          <w:rFonts w:ascii="宋体" w:hAnsi="宋体"/>
          <w:b/>
          <w:color w:val="auto"/>
          <w:sz w:val="24"/>
        </w:rPr>
        <w:t xml:space="preserve">（实质性格式）</w:t>
      </w:r>
      <w:r/>
    </w:p>
    <w:p>
      <w:pPr>
        <w:ind w:firstLine="321"/>
        <w:jc w:val="center"/>
        <w:spacing w:line="560" w:lineRule="exact"/>
        <w:rPr>
          <w:rFonts w:ascii="宋体" w:hAnsi="宋体"/>
          <w:b/>
          <w:color w:val="auto"/>
          <w:sz w:val="32"/>
          <w:szCs w:val="32"/>
        </w:rPr>
      </w:pPr>
      <w:r>
        <w:rPr>
          <w:rFonts w:ascii="宋体" w:hAnsi="宋体"/>
          <w:b/>
          <w:color w:val="auto"/>
          <w:sz w:val="32"/>
          <w:szCs w:val="32"/>
        </w:rPr>
      </w:r>
      <w:r/>
    </w:p>
    <w:p>
      <w:pPr>
        <w:ind w:firstLine="321"/>
        <w:jc w:val="center"/>
        <w:spacing w:line="560" w:lineRule="exact"/>
        <w:rPr>
          <w:rFonts w:ascii="宋体" w:hAnsi="宋体"/>
          <w:b/>
          <w:color w:val="auto"/>
          <w:sz w:val="32"/>
          <w:szCs w:val="32"/>
        </w:rPr>
      </w:pPr>
      <w:r>
        <w:rPr>
          <w:rFonts w:hint="eastAsia" w:ascii="宋体" w:hAnsi="宋体"/>
          <w:b/>
          <w:color w:val="auto"/>
          <w:sz w:val="32"/>
          <w:szCs w:val="32"/>
        </w:rPr>
        <w:t xml:space="preserve">政府采购供应商信用承诺书</w:t>
      </w:r>
      <w:r/>
    </w:p>
    <w:p>
      <w:pPr>
        <w:ind w:firstLine="640"/>
        <w:rPr>
          <w:rFonts w:ascii="宋体" w:hAnsi="宋体"/>
          <w:color w:val="auto"/>
        </w:rPr>
      </w:pPr>
      <w:r>
        <w:rPr>
          <w:rFonts w:ascii="宋体" w:hAnsi="宋体"/>
          <w:color w:val="auto"/>
        </w:rPr>
      </w:r>
      <w:r/>
    </w:p>
    <w:p>
      <w:pPr>
        <w:ind w:firstLine="480"/>
        <w:spacing w:line="276" w:lineRule="auto"/>
        <w:rPr>
          <w:rFonts w:ascii="宋体" w:hAnsi="宋体"/>
          <w:color w:val="auto"/>
          <w:sz w:val="24"/>
        </w:rPr>
      </w:pPr>
      <w:r>
        <w:rPr>
          <w:rFonts w:hint="eastAsia" w:ascii="宋体" w:hAnsi="宋体"/>
          <w:color w:val="auto"/>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rPr>
      </w:pPr>
      <w:r>
        <w:rPr>
          <w:rFonts w:hint="eastAsia" w:ascii="宋体" w:hAnsi="宋体"/>
          <w:color w:val="auto"/>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rPr>
      </w:pPr>
      <w:r>
        <w:rPr>
          <w:rFonts w:hint="eastAsia" w:ascii="宋体" w:hAnsi="宋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rPr>
      </w:pPr>
      <w:r>
        <w:rPr>
          <w:rFonts w:hint="eastAsia" w:ascii="宋体" w:hAnsi="宋体"/>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rPr>
      </w:pPr>
      <w:r>
        <w:rPr>
          <w:rFonts w:hint="eastAsia" w:ascii="宋体" w:hAnsi="宋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rPr>
      </w:pPr>
      <w:r>
        <w:rPr>
          <w:rFonts w:hint="eastAsia" w:ascii="宋体" w:hAnsi="宋体"/>
          <w:color w:val="auto"/>
          <w:sz w:val="24"/>
        </w:rPr>
        <w:t xml:space="preserve">五、承诺本单位自觉接受行政管理部门、行业组织、社会公众、新闻舆论的监督。 </w:t>
      </w:r>
      <w:r/>
    </w:p>
    <w:p>
      <w:pPr>
        <w:ind w:firstLine="480"/>
        <w:spacing w:line="276" w:lineRule="auto"/>
        <w:rPr>
          <w:rFonts w:ascii="宋体" w:hAnsi="宋体"/>
          <w:color w:val="auto"/>
          <w:sz w:val="24"/>
        </w:rPr>
      </w:pPr>
      <w:r>
        <w:rPr>
          <w:rFonts w:hint="eastAsia" w:ascii="宋体" w:hAnsi="宋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rPr>
      </w:pPr>
      <w:r>
        <w:rPr>
          <w:rFonts w:hint="eastAsia" w:ascii="宋体" w:hAnsi="宋体"/>
          <w:color w:val="auto"/>
          <w:sz w:val="24"/>
        </w:rPr>
        <w:t xml:space="preserve">七、承诺本单位在信用中国（江苏）网站中无违法违规、较重或严重失信记录。 </w:t>
      </w:r>
      <w:r/>
    </w:p>
    <w:p>
      <w:pPr>
        <w:ind w:firstLine="480"/>
        <w:spacing w:line="276" w:lineRule="auto"/>
        <w:rPr>
          <w:rFonts w:ascii="宋体" w:hAnsi="宋体"/>
          <w:color w:val="auto"/>
          <w:sz w:val="24"/>
        </w:rPr>
      </w:pPr>
      <w:r>
        <w:rPr>
          <w:rFonts w:hint="eastAsia" w:ascii="宋体" w:hAnsi="宋体"/>
          <w:color w:val="auto"/>
          <w:sz w:val="24"/>
        </w:rPr>
        <w:t xml:space="preserve">八、承诺本单位提出政府采购质疑和投诉坚持依法依规、诚实信用原则。</w:t>
      </w:r>
      <w:r/>
    </w:p>
    <w:p>
      <w:pPr>
        <w:ind w:firstLine="480"/>
        <w:spacing w:line="276" w:lineRule="auto"/>
        <w:rPr>
          <w:rFonts w:ascii="宋体" w:hAnsi="宋体"/>
          <w:color w:val="auto"/>
          <w:sz w:val="24"/>
        </w:rPr>
      </w:pPr>
      <w:r>
        <w:rPr>
          <w:rFonts w:hint="eastAsia" w:ascii="宋体" w:hAnsi="宋体"/>
          <w:color w:val="auto"/>
          <w:sz w:val="24"/>
        </w:rPr>
        <w:t xml:space="preserve">九、根据政府采购相关法律法规的规定需要作出的其他承诺。 </w:t>
      </w:r>
      <w:r/>
    </w:p>
    <w:p>
      <w:pPr>
        <w:ind w:firstLine="480"/>
        <w:spacing w:line="276" w:lineRule="auto"/>
        <w:rPr>
          <w:rFonts w:ascii="宋体" w:hAnsi="宋体"/>
          <w:color w:val="auto"/>
          <w:sz w:val="24"/>
        </w:rPr>
      </w:pPr>
      <w:r>
        <w:rPr>
          <w:rFonts w:hint="eastAsia" w:ascii="宋体" w:hAnsi="宋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rPr>
      </w:pPr>
      <w:r>
        <w:rPr>
          <w:rFonts w:hint="eastAsia" w:ascii="宋体" w:hAnsi="宋体"/>
          <w:color w:val="auto"/>
          <w:sz w:val="24"/>
        </w:rPr>
        <w:t xml:space="preserve">十一、承诺本单位同意将以上承诺事项上网公示，违背承诺约定行为将作为失信信息，记录到常州市公共信用信息系统，并予以公开。</w:t>
      </w:r>
      <w:r/>
    </w:p>
    <w:p>
      <w:pPr>
        <w:pStyle w:val="1180"/>
        <w:ind w:right="1050" w:firstLine="2880"/>
        <w:jc w:val="both"/>
        <w:spacing w:line="276" w:lineRule="auto"/>
        <w:rPr>
          <w:rFonts w:ascii="宋体" w:hAnsi="宋体" w:eastAsia="宋体"/>
          <w:color w:val="auto"/>
          <w:sz w:val="24"/>
          <w:szCs w:val="22"/>
        </w:rPr>
      </w:pPr>
      <w:r>
        <w:rPr>
          <w:rFonts w:ascii="宋体" w:hAnsi="宋体" w:eastAsia="宋体"/>
          <w:color w:val="auto"/>
          <w:sz w:val="24"/>
          <w:szCs w:val="22"/>
        </w:rPr>
      </w:r>
      <w:r/>
    </w:p>
    <w:p>
      <w:pPr>
        <w:spacing w:before="25" w:after="25" w:line="360" w:lineRule="auto"/>
        <w:rPr>
          <w:rFonts w:ascii="宋体" w:hAnsi="宋体"/>
          <w:color w:val="auto"/>
          <w:sz w:val="24"/>
          <w:lang w:val="zh-CN"/>
        </w:rPr>
      </w:pPr>
      <w:r>
        <w:rPr>
          <w:rFonts w:ascii="宋体" w:hAnsi="宋体"/>
          <w:color w:val="auto"/>
          <w:sz w:val="24"/>
        </w:rPr>
        <w:t xml:space="preserve">投标人名称（加盖公章）</w:t>
      </w:r>
      <w:r>
        <w:rPr>
          <w:rFonts w:ascii="宋体" w:hAnsi="宋体"/>
          <w:color w:val="auto"/>
          <w:sz w:val="24"/>
          <w:lang w:val="zh-CN"/>
        </w:rPr>
        <w:t xml:space="preserve">：____________</w:t>
      </w:r>
      <w:r/>
    </w:p>
    <w:p>
      <w:pPr>
        <w:spacing w:before="25" w:after="25" w:line="360" w:lineRule="auto"/>
        <w:rPr>
          <w:rFonts w:ascii="宋体" w:hAnsi="宋体"/>
          <w:color w:val="auto"/>
          <w:sz w:val="24"/>
          <w:lang w:val="zh-CN"/>
        </w:rPr>
      </w:pPr>
      <w:r>
        <w:rPr>
          <w:rFonts w:ascii="宋体" w:hAnsi="宋体"/>
          <w:color w:val="auto"/>
          <w:sz w:val="24"/>
          <w:szCs w:val="20"/>
        </w:rPr>
        <w:t xml:space="preserve">日期：_____年______月______日   </w:t>
      </w:r>
      <w:r/>
    </w:p>
    <w:p>
      <w:pPr>
        <w:spacing w:line="360" w:lineRule="auto"/>
        <w:rPr>
          <w:rFonts w:ascii="宋体" w:hAnsi="宋体"/>
          <w:b/>
          <w:color w:val="auto"/>
          <w:sz w:val="24"/>
          <w:szCs w:val="20"/>
        </w:rPr>
        <w:outlineLvl w:val="2"/>
      </w:pPr>
      <w:r/>
      <w:bookmarkStart w:id="837" w:name="_Hlt520271212"/>
      <w:r/>
      <w:bookmarkEnd w:id="837"/>
      <w:r/>
      <w:bookmarkStart w:id="838" w:name="_Hlt520274407"/>
      <w:r/>
      <w:bookmarkEnd w:id="838"/>
      <w:r/>
      <w:bookmarkStart w:id="839" w:name="_Hlt520274065"/>
      <w:r/>
      <w:bookmarkEnd w:id="839"/>
      <w:r/>
      <w:bookmarkStart w:id="840" w:name="_Hlt520343392"/>
      <w:r/>
      <w:bookmarkEnd w:id="840"/>
      <w:r/>
      <w:bookmarkStart w:id="841" w:name="_Hlt520350918"/>
      <w:r/>
      <w:bookmarkEnd w:id="841"/>
      <w:r/>
      <w:bookmarkStart w:id="842" w:name="_Hlt520355504"/>
      <w:r/>
      <w:bookmarkEnd w:id="842"/>
      <w:r/>
      <w:bookmarkStart w:id="843" w:name="_Hlt520343000"/>
      <w:r/>
      <w:bookmarkEnd w:id="843"/>
      <w:r/>
      <w:bookmarkStart w:id="844" w:name="_Hlt520273711"/>
      <w:r/>
      <w:bookmarkEnd w:id="844"/>
      <w:r/>
      <w:bookmarkStart w:id="845" w:name="_Hlt520274393"/>
      <w:r/>
      <w:bookmarkEnd w:id="845"/>
      <w:r/>
      <w:bookmarkStart w:id="846" w:name="_Hlt520274121"/>
      <w:r/>
      <w:bookmarkEnd w:id="846"/>
      <w:r/>
      <w:bookmarkStart w:id="847" w:name="_Toc150480795"/>
      <w:r/>
      <w:bookmarkStart w:id="848" w:name="_Toc226965830"/>
      <w:r/>
      <w:bookmarkStart w:id="849" w:name="_Toc305158825"/>
      <w:r/>
      <w:bookmarkStart w:id="850" w:name="_Toc226965747"/>
      <w:r/>
      <w:bookmarkStart w:id="851" w:name="_Toc142311059"/>
      <w:r/>
      <w:bookmarkStart w:id="852" w:name="_Toc305158899"/>
      <w:r/>
      <w:bookmarkStart w:id="853" w:name="_Toc127151557"/>
      <w:r/>
      <w:bookmarkStart w:id="854" w:name="_Toc264969247"/>
      <w:r/>
      <w:bookmarkStart w:id="855" w:name="_Toc520356218"/>
      <w:r/>
      <w:bookmarkStart w:id="856" w:name="_Toc150774762"/>
      <w:r/>
      <w:bookmarkStart w:id="857" w:name="_Toc195842922"/>
      <w:r/>
      <w:bookmarkStart w:id="858" w:name="_Toc226337253"/>
      <w:r/>
      <w:bookmarkStart w:id="859" w:name="_Ref467988705"/>
      <w:r/>
      <w:bookmarkStart w:id="860" w:name="_Toc226309801"/>
      <w:r/>
      <w:bookmarkStart w:id="861" w:name="_Toc480942350"/>
      <w:r/>
      <w:bookmarkStart w:id="862" w:name="_Toc265228395"/>
      <w:r>
        <w:rPr>
          <w:rFonts w:ascii="宋体" w:hAnsi="宋体"/>
          <w:color w:val="auto"/>
          <w:sz w:val="24"/>
          <w:szCs w:val="20"/>
        </w:rPr>
        <w:br w:type="page" w:clear="all"/>
      </w:r>
      <w:r>
        <w:rPr>
          <w:rFonts w:hint="eastAsia" w:ascii="宋体" w:hAnsi="宋体"/>
          <w:b/>
          <w:color w:val="auto"/>
          <w:sz w:val="24"/>
        </w:rPr>
        <w:t xml:space="preserve">5</w:t>
      </w:r>
      <w:r>
        <w:rPr>
          <w:rFonts w:ascii="宋体" w:hAnsi="宋体"/>
          <w:b/>
          <w:color w:val="auto"/>
          <w:sz w:val="24"/>
        </w:rPr>
        <w:t xml:space="preserve">  开标一览表</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rPr>
          <w:rFonts w:ascii="宋体" w:hAnsi="宋体"/>
          <w:b/>
          <w:color w:val="auto"/>
          <w:sz w:val="24"/>
        </w:rPr>
        <w:t xml:space="preserve">（实质性格式）</w:t>
      </w:r>
      <w:r/>
    </w:p>
    <w:p>
      <w:pPr>
        <w:jc w:val="center"/>
        <w:spacing w:line="360" w:lineRule="exact"/>
        <w:rPr>
          <w:rFonts w:ascii="宋体" w:hAnsi="宋体"/>
          <w:b/>
          <w:color w:val="auto"/>
          <w:sz w:val="36"/>
          <w:szCs w:val="36"/>
        </w:rPr>
      </w:pPr>
      <w:r/>
      <w:bookmarkStart w:id="863" w:name="_Toc264969248"/>
      <w:r/>
      <w:bookmarkStart w:id="864" w:name="_Toc164608827"/>
      <w:r/>
      <w:bookmarkStart w:id="865" w:name="_Toc305158826"/>
      <w:r/>
      <w:bookmarkStart w:id="866" w:name="_Toc226965748"/>
      <w:r/>
      <w:bookmarkStart w:id="867" w:name="_Toc226309802"/>
      <w:r/>
      <w:bookmarkStart w:id="868" w:name="_Toc226965831"/>
      <w:r/>
      <w:bookmarkStart w:id="869" w:name="_Toc164608672"/>
      <w:r/>
      <w:bookmarkStart w:id="870" w:name="_Toc265228396"/>
      <w:r/>
      <w:bookmarkStart w:id="871" w:name="_Toc226337254"/>
      <w:r/>
      <w:bookmarkStart w:id="872" w:name="_Toc195842923"/>
      <w:r/>
      <w:bookmarkStart w:id="873" w:name="_Toc305158900"/>
      <w:r>
        <w:rPr>
          <w:rFonts w:hint="eastAsia" w:ascii="宋体" w:hAnsi="宋体"/>
          <w:b/>
          <w:color w:val="auto"/>
          <w:sz w:val="36"/>
          <w:szCs w:val="36"/>
        </w:rPr>
        <w:t xml:space="preserve">开标一览表</w:t>
      </w:r>
      <w:bookmarkEnd w:id="863"/>
      <w:r/>
      <w:bookmarkEnd w:id="864"/>
      <w:r/>
      <w:bookmarkEnd w:id="865"/>
      <w:r/>
      <w:bookmarkEnd w:id="866"/>
      <w:r/>
      <w:bookmarkEnd w:id="867"/>
      <w:r/>
      <w:bookmarkEnd w:id="868"/>
      <w:r/>
      <w:bookmarkEnd w:id="869"/>
      <w:r/>
      <w:bookmarkEnd w:id="870"/>
      <w:r/>
      <w:bookmarkEnd w:id="871"/>
      <w:r/>
      <w:bookmarkEnd w:id="872"/>
      <w:r/>
      <w:bookmarkEnd w:id="873"/>
      <w:r/>
      <w:r/>
    </w:p>
    <w:p>
      <w:pPr>
        <w:jc w:val="left"/>
        <w:spacing w:line="360" w:lineRule="auto"/>
        <w:tabs>
          <w:tab w:val="left" w:pos="1800" w:leader="none"/>
          <w:tab w:val="left" w:pos="5580" w:leader="none"/>
        </w:tabs>
        <w:rPr>
          <w:rFonts w:ascii="宋体" w:hAnsi="宋体"/>
          <w:i/>
          <w:color w:val="auto"/>
          <w:sz w:val="24"/>
        </w:rPr>
      </w:pPr>
      <w:r>
        <w:rPr>
          <w:rFonts w:ascii="宋体" w:hAnsi="宋体"/>
          <w:i/>
          <w:color w:val="auto"/>
          <w:sz w:val="24"/>
        </w:rPr>
      </w:r>
      <w:r/>
    </w:p>
    <w:p>
      <w:pPr>
        <w:ind w:firstLine="240"/>
        <w:jc w:val="left"/>
        <w:spacing w:line="360" w:lineRule="auto"/>
        <w:tabs>
          <w:tab w:val="left" w:pos="1800" w:leader="none"/>
          <w:tab w:val="left" w:pos="5580" w:leader="none"/>
        </w:tabs>
        <w:rPr>
          <w:rFonts w:ascii="宋体" w:hAnsi="宋体"/>
          <w:color w:val="auto"/>
          <w:sz w:val="24"/>
          <w:u w:val="single"/>
        </w:rPr>
      </w:pPr>
      <w:r>
        <w:rPr>
          <w:rFonts w:ascii="宋体" w:hAnsi="宋体"/>
          <w:color w:val="auto"/>
          <w:sz w:val="24"/>
        </w:rPr>
        <w:t xml:space="preserve">项目编号/包号：_____________________     项目名称：____________</w:t>
      </w:r>
      <w:r/>
    </w:p>
    <w:tbl>
      <w:tblPr>
        <w:tblStyle w:val="767"/>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jc w:val="center"/>
          <w:trHeight w:val="531"/>
        </w:trPr>
        <w:tc>
          <w:tcPr>
            <w:tcW w:w="412" w:type="pct"/>
            <w:vAlign w:val="center"/>
            <w:vMerge w:val="restart"/>
            <w:textDirection w:val="lrTb"/>
            <w:noWrap w:val="false"/>
          </w:tcPr>
          <w:p>
            <w:pPr>
              <w:jc w:val="center"/>
              <w:tabs>
                <w:tab w:val="left" w:pos="5580" w:leader="none"/>
              </w:tabs>
              <w:rPr>
                <w:rFonts w:ascii="宋体" w:hAnsi="宋体"/>
                <w:b/>
                <w:color w:val="auto"/>
                <w:sz w:val="24"/>
              </w:rPr>
            </w:pPr>
            <w:r>
              <w:rPr>
                <w:rFonts w:ascii="宋体" w:hAnsi="宋体"/>
                <w:b/>
                <w:color w:val="auto"/>
                <w:sz w:val="24"/>
              </w:rPr>
              <w:t xml:space="preserve">序号</w:t>
            </w:r>
            <w:r/>
          </w:p>
        </w:tc>
        <w:tc>
          <w:tcPr>
            <w:tcW w:w="2215" w:type="pct"/>
            <w:vAlign w:val="center"/>
            <w:vMerge w:val="restart"/>
            <w:textDirection w:val="lrTb"/>
            <w:noWrap w:val="false"/>
          </w:tcPr>
          <w:p>
            <w:pPr>
              <w:jc w:val="center"/>
              <w:tabs>
                <w:tab w:val="left" w:pos="5580" w:leader="none"/>
              </w:tabs>
              <w:rPr>
                <w:rFonts w:ascii="宋体" w:hAnsi="宋体"/>
                <w:b/>
                <w:color w:val="auto"/>
                <w:sz w:val="24"/>
              </w:rPr>
            </w:pPr>
            <w:r>
              <w:rPr>
                <w:rFonts w:ascii="宋体" w:hAnsi="宋体"/>
                <w:b/>
                <w:color w:val="auto"/>
                <w:sz w:val="24"/>
              </w:rPr>
              <w:t xml:space="preserve">投标人名称</w:t>
            </w:r>
            <w:r/>
          </w:p>
        </w:tc>
        <w:tc>
          <w:tcPr>
            <w:gridSpan w:val="2"/>
            <w:tcW w:w="2373" w:type="pct"/>
            <w:vAlign w:val="center"/>
            <w:textDirection w:val="lrTb"/>
            <w:noWrap w:val="false"/>
          </w:tcPr>
          <w:p>
            <w:pPr>
              <w:jc w:val="center"/>
              <w:tabs>
                <w:tab w:val="left" w:pos="5580" w:leader="none"/>
              </w:tabs>
              <w:rPr>
                <w:rFonts w:ascii="宋体" w:hAnsi="宋体"/>
                <w:b/>
                <w:color w:val="auto"/>
                <w:sz w:val="24"/>
              </w:rPr>
            </w:pPr>
            <w:r>
              <w:rPr>
                <w:rFonts w:ascii="宋体" w:hAnsi="宋体"/>
                <w:b/>
                <w:color w:val="auto"/>
                <w:sz w:val="24"/>
              </w:rPr>
              <w:t xml:space="preserve">投标报价</w:t>
            </w:r>
            <w:r>
              <w:rPr>
                <w:rFonts w:hint="eastAsia"/>
                <w:b/>
                <w:color w:val="auto"/>
                <w:sz w:val="24"/>
              </w:rPr>
              <w:t xml:space="preserve">（人民币元）</w:t>
            </w:r>
            <w:r/>
          </w:p>
        </w:tc>
      </w:tr>
      <w:tr>
        <w:trPr>
          <w:cantSplit/>
          <w:jc w:val="center"/>
          <w:trHeight w:val="674"/>
        </w:trPr>
        <w:tc>
          <w:tcPr>
            <w:tcW w:w="412" w:type="pct"/>
            <w:vAlign w:val="center"/>
            <w:vMerge w:val="continue"/>
            <w:textDirection w:val="lrTb"/>
            <w:noWrap w:val="false"/>
          </w:tcPr>
          <w:p>
            <w:pPr>
              <w:jc w:val="center"/>
              <w:tabs>
                <w:tab w:val="left" w:pos="5580" w:leader="none"/>
              </w:tabs>
              <w:rPr>
                <w:rFonts w:ascii="宋体" w:hAnsi="宋体"/>
                <w:color w:val="auto"/>
                <w:sz w:val="24"/>
              </w:rPr>
            </w:pPr>
            <w:r>
              <w:rPr>
                <w:rFonts w:ascii="宋体" w:hAnsi="宋体"/>
                <w:color w:val="auto"/>
                <w:sz w:val="24"/>
              </w:rPr>
            </w:r>
            <w:r/>
          </w:p>
        </w:tc>
        <w:tc>
          <w:tcPr>
            <w:tcW w:w="2215" w:type="pct"/>
            <w:vAlign w:val="center"/>
            <w:vMerge w:val="continue"/>
            <w:textDirection w:val="lrTb"/>
            <w:noWrap w:val="false"/>
          </w:tcPr>
          <w:p>
            <w:pPr>
              <w:jc w:val="center"/>
              <w:tabs>
                <w:tab w:val="left" w:pos="5580" w:leader="none"/>
              </w:tabs>
              <w:rPr>
                <w:rFonts w:ascii="宋体" w:hAnsi="宋体"/>
                <w:color w:val="auto"/>
                <w:sz w:val="24"/>
              </w:rPr>
            </w:pPr>
            <w:r>
              <w:rPr>
                <w:rFonts w:ascii="宋体" w:hAnsi="宋体"/>
                <w:color w:val="auto"/>
                <w:sz w:val="24"/>
              </w:rPr>
            </w:r>
            <w:r/>
          </w:p>
        </w:tc>
        <w:tc>
          <w:tcPr>
            <w:tcW w:w="1188" w:type="pct"/>
            <w:vAlign w:val="center"/>
            <w:textDirection w:val="lrTb"/>
            <w:noWrap w:val="false"/>
          </w:tcPr>
          <w:p>
            <w:pPr>
              <w:jc w:val="center"/>
              <w:tabs>
                <w:tab w:val="left" w:pos="5580" w:leader="none"/>
              </w:tabs>
              <w:rPr>
                <w:rFonts w:ascii="宋体" w:hAnsi="宋体"/>
                <w:b/>
                <w:color w:val="auto"/>
                <w:sz w:val="24"/>
              </w:rPr>
            </w:pPr>
            <w:r>
              <w:rPr>
                <w:rFonts w:ascii="宋体" w:hAnsi="宋体"/>
                <w:b/>
                <w:color w:val="auto"/>
                <w:sz w:val="24"/>
              </w:rPr>
              <w:t xml:space="preserve">大写</w:t>
            </w:r>
            <w:r/>
          </w:p>
        </w:tc>
        <w:tc>
          <w:tcPr>
            <w:tcW w:w="1182" w:type="pct"/>
            <w:vAlign w:val="center"/>
            <w:textDirection w:val="lrTb"/>
            <w:noWrap w:val="false"/>
          </w:tcPr>
          <w:p>
            <w:pPr>
              <w:jc w:val="center"/>
              <w:tabs>
                <w:tab w:val="left" w:pos="5580" w:leader="none"/>
              </w:tabs>
              <w:rPr>
                <w:rFonts w:ascii="宋体" w:hAnsi="宋体"/>
                <w:b/>
                <w:color w:val="auto"/>
                <w:sz w:val="24"/>
              </w:rPr>
            </w:pPr>
            <w:r>
              <w:rPr>
                <w:rFonts w:ascii="宋体" w:hAnsi="宋体"/>
                <w:b/>
                <w:color w:val="auto"/>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ascii="宋体" w:hAnsi="宋体"/>
                <w:color w:val="auto"/>
                <w:sz w:val="24"/>
              </w:rPr>
            </w:pPr>
            <w:r>
              <w:rPr>
                <w:rFonts w:ascii="宋体" w:hAnsi="宋体"/>
                <w:color w:val="auto"/>
                <w:sz w:val="24"/>
              </w:rPr>
            </w:r>
            <w:r/>
          </w:p>
        </w:tc>
        <w:tc>
          <w:tcPr>
            <w:tcW w:w="2215" w:type="pct"/>
            <w:vAlign w:val="center"/>
            <w:textDirection w:val="lrTb"/>
            <w:noWrap w:val="false"/>
          </w:tcPr>
          <w:p>
            <w:pPr>
              <w:jc w:val="center"/>
              <w:tabs>
                <w:tab w:val="left" w:pos="5580" w:leader="none"/>
              </w:tabs>
              <w:rPr>
                <w:rFonts w:ascii="宋体" w:hAnsi="宋体"/>
                <w:color w:val="auto"/>
                <w:sz w:val="24"/>
              </w:rPr>
            </w:pPr>
            <w:r>
              <w:rPr>
                <w:rFonts w:ascii="宋体" w:hAnsi="宋体"/>
                <w:color w:val="auto"/>
                <w:sz w:val="24"/>
              </w:rPr>
            </w:r>
            <w:r/>
          </w:p>
        </w:tc>
        <w:tc>
          <w:tcPr>
            <w:tcW w:w="1188" w:type="pct"/>
            <w:vAlign w:val="center"/>
            <w:textDirection w:val="lrTb"/>
            <w:noWrap w:val="false"/>
          </w:tcPr>
          <w:p>
            <w:pPr>
              <w:jc w:val="center"/>
              <w:tabs>
                <w:tab w:val="left" w:pos="5580" w:leader="none"/>
              </w:tabs>
              <w:rPr>
                <w:rFonts w:ascii="宋体" w:hAnsi="宋体"/>
                <w:color w:val="auto"/>
                <w:sz w:val="24"/>
              </w:rPr>
            </w:pPr>
            <w:r>
              <w:rPr>
                <w:rFonts w:ascii="宋体" w:hAnsi="宋体"/>
                <w:color w:val="auto"/>
                <w:sz w:val="24"/>
              </w:rPr>
            </w:r>
            <w:r/>
          </w:p>
        </w:tc>
        <w:tc>
          <w:tcPr>
            <w:tcW w:w="1182" w:type="pct"/>
            <w:vAlign w:val="center"/>
            <w:textDirection w:val="lrTb"/>
            <w:noWrap w:val="false"/>
          </w:tcPr>
          <w:p>
            <w:pPr>
              <w:jc w:val="center"/>
              <w:tabs>
                <w:tab w:val="left" w:pos="5580" w:leader="none"/>
              </w:tabs>
              <w:rPr>
                <w:rFonts w:ascii="宋体" w:hAnsi="宋体"/>
                <w:color w:val="auto"/>
                <w:sz w:val="24"/>
              </w:rPr>
            </w:pPr>
            <w:r>
              <w:rPr>
                <w:rFonts w:ascii="宋体" w:hAnsi="宋体"/>
                <w:color w:val="auto"/>
                <w:sz w:val="24"/>
              </w:rPr>
            </w:r>
            <w:r/>
          </w:p>
        </w:tc>
      </w:tr>
    </w:tbl>
    <w:p>
      <w:pPr>
        <w:jc w:val="left"/>
        <w:rPr>
          <w:rFonts w:ascii="宋体" w:hAnsi="宋体"/>
          <w:color w:val="auto"/>
          <w:sz w:val="24"/>
        </w:rPr>
      </w:pPr>
      <w:r>
        <w:rPr>
          <w:rFonts w:ascii="宋体" w:hAnsi="宋体"/>
          <w:color w:val="auto"/>
          <w:sz w:val="24"/>
        </w:rPr>
      </w:r>
      <w:r/>
    </w:p>
    <w:p>
      <w:pPr>
        <w:jc w:val="left"/>
        <w:rPr>
          <w:rFonts w:ascii="宋体" w:hAnsi="宋体"/>
          <w:color w:val="auto"/>
          <w:sz w:val="24"/>
          <w:szCs w:val="20"/>
        </w:rPr>
      </w:pPr>
      <w:r>
        <w:rPr>
          <w:rFonts w:ascii="宋体" w:hAnsi="宋体"/>
          <w:color w:val="auto"/>
          <w:sz w:val="24"/>
        </w:rPr>
        <w:t xml:space="preserve">注：1</w:t>
      </w:r>
      <w:r>
        <w:rPr>
          <w:rFonts w:ascii="宋体" w:hAnsi="宋体"/>
          <w:color w:val="auto"/>
          <w:sz w:val="24"/>
          <w:szCs w:val="20"/>
        </w:rPr>
        <w:t xml:space="preserve">.此表中，每包的投标报价应和《投标分项报价表》中的总价相一致。</w:t>
      </w:r>
      <w:r/>
    </w:p>
    <w:p>
      <w:pPr>
        <w:ind w:firstLine="480"/>
        <w:tabs>
          <w:tab w:val="left" w:pos="5580" w:leader="none"/>
        </w:tabs>
        <w:rPr>
          <w:rFonts w:ascii="宋体" w:hAnsi="宋体"/>
          <w:color w:val="auto"/>
          <w:sz w:val="24"/>
          <w:szCs w:val="20"/>
        </w:rPr>
      </w:pPr>
      <w:r>
        <w:rPr>
          <w:rFonts w:ascii="宋体" w:hAnsi="宋体"/>
          <w:color w:val="auto"/>
          <w:sz w:val="24"/>
          <w:szCs w:val="20"/>
        </w:rPr>
        <w:t xml:space="preserve">2.本表必须按包分别填写。</w:t>
      </w:r>
      <w:r/>
    </w:p>
    <w:p>
      <w:pPr>
        <w:spacing w:before="25" w:after="25" w:line="360" w:lineRule="auto"/>
        <w:rPr>
          <w:rFonts w:ascii="宋体" w:hAnsi="宋体"/>
          <w:color w:val="auto"/>
          <w:sz w:val="24"/>
          <w:lang w:val="zh-CN"/>
        </w:rPr>
      </w:pPr>
      <w:r>
        <w:rPr>
          <w:rFonts w:ascii="宋体" w:hAnsi="宋体"/>
          <w:color w:val="auto"/>
          <w:sz w:val="24"/>
          <w:lang w:val="zh-CN"/>
        </w:rPr>
      </w:r>
      <w:r/>
    </w:p>
    <w:p>
      <w:pPr>
        <w:spacing w:before="25" w:after="25" w:line="360" w:lineRule="auto"/>
        <w:rPr>
          <w:rFonts w:ascii="宋体" w:hAnsi="宋体"/>
          <w:color w:val="auto"/>
          <w:sz w:val="24"/>
          <w:lang w:val="zh-CN"/>
        </w:rPr>
      </w:pPr>
      <w:r>
        <w:rPr>
          <w:rFonts w:ascii="宋体" w:hAnsi="宋体"/>
          <w:color w:val="auto"/>
          <w:sz w:val="24"/>
          <w:lang w:val="zh-CN"/>
        </w:rPr>
        <w:t xml:space="preserve">                         </w:t>
      </w:r>
      <w:r/>
    </w:p>
    <w:p>
      <w:pPr>
        <w:spacing w:before="25" w:after="25" w:line="360" w:lineRule="auto"/>
        <w:rPr>
          <w:rFonts w:ascii="宋体" w:hAnsi="宋体"/>
          <w:color w:val="auto"/>
          <w:sz w:val="24"/>
          <w:lang w:val="zh-CN"/>
        </w:rPr>
      </w:pPr>
      <w:r>
        <w:rPr>
          <w:rFonts w:ascii="宋体" w:hAnsi="宋体"/>
          <w:color w:val="auto"/>
          <w:sz w:val="24"/>
        </w:rPr>
        <w:t xml:space="preserve">投标人名称（加盖公章）</w:t>
      </w:r>
      <w:r>
        <w:rPr>
          <w:rFonts w:ascii="宋体" w:hAnsi="宋体"/>
          <w:color w:val="auto"/>
          <w:sz w:val="24"/>
          <w:lang w:val="zh-CN"/>
        </w:rPr>
        <w:t xml:space="preserve">：____________</w:t>
      </w:r>
      <w:r/>
    </w:p>
    <w:p>
      <w:pPr>
        <w:spacing w:before="25" w:after="25" w:line="360" w:lineRule="auto"/>
        <w:rPr>
          <w:rFonts w:ascii="宋体" w:hAnsi="宋体"/>
          <w:color w:val="auto"/>
          <w:sz w:val="24"/>
          <w:lang w:val="zh-CN"/>
        </w:rPr>
      </w:pPr>
      <w:r>
        <w:rPr>
          <w:rFonts w:ascii="宋体" w:hAnsi="宋体"/>
          <w:color w:val="auto"/>
          <w:sz w:val="24"/>
          <w:szCs w:val="20"/>
        </w:rPr>
        <w:t xml:space="preserve">日期：_____年______月______日   </w:t>
      </w:r>
      <w:r/>
    </w:p>
    <w:p>
      <w:pPr>
        <w:spacing w:line="360" w:lineRule="auto"/>
        <w:rPr>
          <w:rFonts w:ascii="宋体" w:hAnsi="宋体"/>
          <w:b/>
          <w:color w:val="auto"/>
          <w:sz w:val="24"/>
          <w:szCs w:val="20"/>
        </w:rPr>
        <w:outlineLvl w:val="2"/>
      </w:pPr>
      <w:r/>
      <w:bookmarkStart w:id="874" w:name="_Toc150480796"/>
      <w:r/>
      <w:bookmarkStart w:id="875" w:name="_Toc264969249"/>
      <w:r/>
      <w:bookmarkStart w:id="876" w:name="_Toc305158901"/>
      <w:r/>
      <w:bookmarkStart w:id="877" w:name="_Toc226337255"/>
      <w:r/>
      <w:bookmarkStart w:id="878" w:name="_Toc127151558"/>
      <w:r/>
      <w:bookmarkStart w:id="879" w:name="_Toc305158827"/>
      <w:r/>
      <w:bookmarkStart w:id="880" w:name="_Toc226965832"/>
      <w:r/>
      <w:bookmarkStart w:id="881" w:name="_Toc142311060"/>
      <w:r/>
      <w:bookmarkStart w:id="882" w:name="_Toc150774763"/>
      <w:r/>
      <w:bookmarkStart w:id="883" w:name="_Toc195842924"/>
      <w:r/>
      <w:bookmarkStart w:id="884" w:name="_Toc226965749"/>
      <w:r/>
      <w:bookmarkStart w:id="885" w:name="_Toc265228397"/>
      <w:r/>
      <w:bookmarkStart w:id="886" w:name="_Toc226309803"/>
      <w:r>
        <w:rPr>
          <w:rFonts w:ascii="宋体" w:hAnsi="宋体"/>
          <w:color w:val="auto"/>
          <w:sz w:val="24"/>
          <w:szCs w:val="20"/>
        </w:rPr>
        <w:br w:type="page" w:clear="all"/>
      </w:r>
      <w:r>
        <w:rPr>
          <w:rFonts w:hint="eastAsia" w:ascii="宋体" w:hAnsi="宋体"/>
          <w:b/>
          <w:color w:val="auto"/>
          <w:sz w:val="24"/>
        </w:rPr>
        <w:t xml:space="preserve">6</w:t>
      </w:r>
      <w:r>
        <w:rPr>
          <w:rFonts w:ascii="宋体" w:hAnsi="宋体"/>
          <w:b/>
          <w:color w:val="auto"/>
          <w:sz w:val="24"/>
        </w:rPr>
        <w:t xml:space="preserve">  投标分项报价表</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rFonts w:ascii="宋体" w:hAnsi="宋体"/>
          <w:b/>
          <w:color w:val="auto"/>
          <w:sz w:val="24"/>
        </w:rPr>
        <w:t xml:space="preserve">（实质性格式）</w:t>
      </w:r>
      <w:r/>
    </w:p>
    <w:p>
      <w:pPr>
        <w:jc w:val="center"/>
        <w:spacing w:line="360" w:lineRule="exact"/>
        <w:rPr>
          <w:rFonts w:ascii="宋体" w:hAnsi="宋体"/>
          <w:color w:val="auto"/>
          <w:sz w:val="36"/>
          <w:szCs w:val="36"/>
        </w:rPr>
      </w:pPr>
      <w:r>
        <w:rPr>
          <w:rFonts w:ascii="宋体" w:hAnsi="宋体"/>
          <w:color w:val="auto"/>
          <w:sz w:val="36"/>
          <w:szCs w:val="36"/>
        </w:rPr>
      </w:r>
      <w:r/>
    </w:p>
    <w:p>
      <w:pPr>
        <w:jc w:val="center"/>
        <w:spacing w:line="360" w:lineRule="exact"/>
        <w:rPr>
          <w:rFonts w:ascii="宋体" w:hAnsi="宋体"/>
          <w:b/>
          <w:color w:val="auto"/>
          <w:sz w:val="36"/>
          <w:szCs w:val="36"/>
        </w:rPr>
      </w:pPr>
      <w:r>
        <w:rPr>
          <w:rFonts w:hint="eastAsia" w:ascii="宋体" w:hAnsi="宋体"/>
          <w:b/>
          <w:color w:val="auto"/>
          <w:sz w:val="36"/>
          <w:szCs w:val="36"/>
        </w:rPr>
        <w:t xml:space="preserve">投标分项报价表</w:t>
      </w:r>
      <w:r/>
    </w:p>
    <w:p>
      <w:pPr>
        <w:jc w:val="center"/>
        <w:spacing w:line="260" w:lineRule="exact"/>
        <w:rPr>
          <w:rFonts w:ascii="宋体" w:hAnsi="宋体"/>
          <w:color w:val="auto"/>
          <w:sz w:val="36"/>
          <w:szCs w:val="36"/>
        </w:rPr>
      </w:pPr>
      <w:r>
        <w:rPr>
          <w:rFonts w:ascii="宋体" w:hAnsi="宋体"/>
          <w:color w:val="auto"/>
          <w:sz w:val="36"/>
          <w:szCs w:val="36"/>
        </w:rPr>
      </w:r>
      <w:r/>
    </w:p>
    <w:p>
      <w:pPr>
        <w:tabs>
          <w:tab w:val="left" w:pos="1800" w:leader="none"/>
          <w:tab w:val="left" w:pos="5580" w:leader="none"/>
        </w:tabs>
        <w:rPr>
          <w:rFonts w:ascii="宋体" w:hAnsi="宋体"/>
          <w:color w:val="auto"/>
          <w:sz w:val="24"/>
        </w:rPr>
      </w:pPr>
      <w:r>
        <w:rPr>
          <w:rFonts w:ascii="宋体" w:hAnsi="宋体"/>
          <w:color w:val="auto"/>
          <w:sz w:val="24"/>
        </w:rPr>
        <w:t xml:space="preserve">项目编号/包号：___________ 项目名称：__________报价单位：人民币元</w:t>
      </w:r>
      <w:r/>
    </w:p>
    <w:tbl>
      <w:tblPr>
        <w:tblStyle w:val="767"/>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542"/>
        <w:gridCol w:w="805"/>
        <w:gridCol w:w="740"/>
        <w:gridCol w:w="4922"/>
        <w:gridCol w:w="510"/>
        <w:gridCol w:w="590"/>
        <w:gridCol w:w="750"/>
        <w:gridCol w:w="741"/>
      </w:tblGrid>
      <w:tr>
        <w:trPr>
          <w:trHeight w:val="189"/>
        </w:trPr>
        <w:tc>
          <w:tcPr>
            <w:gridSpan w:val="8"/>
            <w:shd w:val="clear" w:color="auto" w:fill="b5c6ea"/>
            <w:tcBorders>
              <w:top w:val="single" w:color="000000" w:sz="4" w:space="0"/>
              <w:left w:val="single" w:color="000000" w:sz="4" w:space="0"/>
              <w:bottom w:val="single" w:color="000000" w:sz="4" w:space="0"/>
              <w:right w:val="single" w:color="000000" w:sz="4" w:space="0"/>
            </w:tcBorders>
            <w:tcW w:w="9600" w:type="dxa"/>
            <w:vAlign w:val="center"/>
            <w:textDirection w:val="lrTb"/>
            <w:noWrap w:val="false"/>
          </w:tcPr>
          <w:p>
            <w:pPr>
              <w:jc w:val="center"/>
              <w:widowControl/>
              <w:rPr>
                <w:rFonts w:ascii="宋体" w:hAnsi="宋体" w:cs="宋体"/>
                <w:b/>
                <w:bCs/>
                <w:color w:val="auto"/>
                <w:sz w:val="28"/>
                <w:szCs w:val="28"/>
                <w:lang w:bidi="ar"/>
              </w:rPr>
            </w:pPr>
            <w:r>
              <w:rPr>
                <w:rFonts w:hint="eastAsia" w:ascii="宋体" w:hAnsi="宋体" w:cs="宋体"/>
                <w:b/>
                <w:bCs/>
                <w:color w:val="auto"/>
                <w:sz w:val="28"/>
                <w:szCs w:val="28"/>
                <w:lang w:bidi="ar"/>
              </w:rPr>
              <w:t xml:space="preserve">常州市新北区西夏墅镇粮食保供项目信息化建设项目</w:t>
            </w:r>
            <w:r/>
          </w:p>
        </w:tc>
      </w:tr>
      <w:tr>
        <w:trPr>
          <w:trHeight w:val="331"/>
        </w:trPr>
        <w:tc>
          <w:tcPr>
            <w:shd w:val="clear" w:color="auto" w:fill="b5c6ea"/>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lang w:bidi="ar"/>
              </w:rPr>
              <w:t xml:space="preserve">序号</w:t>
            </w:r>
            <w:r/>
          </w:p>
        </w:tc>
        <w:tc>
          <w:tcPr>
            <w:gridSpan w:val="3"/>
            <w:shd w:val="clear" w:color="auto" w:fill="b5c6ea"/>
            <w:tcBorders>
              <w:top w:val="single" w:color="000000" w:sz="4" w:space="0"/>
              <w:left w:val="single" w:color="000000" w:sz="4" w:space="0"/>
              <w:bottom w:val="single" w:color="000000" w:sz="4" w:space="0"/>
              <w:right w:val="single" w:color="000000" w:sz="4" w:space="0"/>
            </w:tcBorders>
            <w:tcW w:w="6467"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lang w:bidi="ar"/>
              </w:rPr>
              <w:t xml:space="preserve">项目清单</w:t>
            </w:r>
            <w:r/>
          </w:p>
        </w:tc>
        <w:tc>
          <w:tcPr>
            <w:shd w:val="clear" w:color="auto" w:fill="b5c6ea"/>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lang w:bidi="ar"/>
              </w:rPr>
              <w:t xml:space="preserve">数量</w:t>
            </w:r>
            <w:r/>
          </w:p>
        </w:tc>
        <w:tc>
          <w:tcPr>
            <w:shd w:val="clear" w:color="auto" w:fill="b5c6ea"/>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b/>
                <w:bCs/>
                <w:color w:val="auto"/>
                <w:sz w:val="20"/>
                <w:szCs w:val="20"/>
              </w:rPr>
            </w:pPr>
            <w:r>
              <w:rPr>
                <w:rFonts w:hint="eastAsia" w:ascii="宋体" w:hAnsi="宋体" w:cs="宋体"/>
                <w:b/>
                <w:bCs/>
                <w:color w:val="auto"/>
                <w:sz w:val="20"/>
                <w:szCs w:val="20"/>
                <w:lang w:bidi="ar"/>
              </w:rPr>
              <w:t xml:space="preserve">含税单价（元）</w:t>
            </w:r>
            <w:r/>
          </w:p>
        </w:tc>
        <w:tc>
          <w:tcPr>
            <w:shd w:val="clear" w:color="auto" w:fill="b5c6ea"/>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ascii="宋体" w:hAnsi="宋体" w:cs="宋体"/>
                <w:b/>
                <w:bCs/>
                <w:color w:val="auto"/>
                <w:sz w:val="24"/>
                <w:lang w:bidi="ar"/>
              </w:rPr>
            </w:pPr>
            <w:r>
              <w:rPr>
                <w:rFonts w:hint="eastAsia" w:ascii="宋体" w:hAnsi="宋体" w:cs="宋体"/>
                <w:b/>
                <w:bCs/>
                <w:color w:val="auto"/>
                <w:sz w:val="20"/>
                <w:szCs w:val="20"/>
                <w:lang w:bidi="ar"/>
              </w:rPr>
              <w:t xml:space="preserve">含税总价（元）</w:t>
            </w:r>
            <w:r/>
          </w:p>
        </w:tc>
      </w:tr>
      <w:tr>
        <w:trPr>
          <w:trHeight w:val="163"/>
        </w:trPr>
        <w:tc>
          <w:tcPr>
            <w:gridSpan w:val="8"/>
            <w:tcBorders>
              <w:top w:val="single" w:color="000000" w:sz="4" w:space="0"/>
              <w:left w:val="single" w:color="000000" w:sz="4" w:space="0"/>
              <w:bottom w:val="single" w:color="000000" w:sz="4" w:space="0"/>
              <w:right w:val="single" w:color="000000" w:sz="4" w:space="0"/>
            </w:tcBorders>
            <w:tcW w:w="9600" w:type="dxa"/>
            <w:vAlign w:val="center"/>
            <w:textDirection w:val="lrTb"/>
            <w:noWrap w:val="false"/>
          </w:tcPr>
          <w:p>
            <w:pPr>
              <w:jc w:val="left"/>
              <w:widowControl/>
              <w:rPr>
                <w:rFonts w:ascii="宋体" w:hAnsi="宋体" w:cs="宋体"/>
                <w:b/>
                <w:bCs/>
                <w:color w:val="auto"/>
                <w:sz w:val="24"/>
                <w:lang w:bidi="ar"/>
              </w:rPr>
            </w:pPr>
            <w:r>
              <w:rPr>
                <w:rFonts w:hint="eastAsia" w:ascii="宋体" w:hAnsi="宋体" w:cs="宋体"/>
                <w:b/>
                <w:bCs/>
                <w:color w:val="auto"/>
                <w:sz w:val="24"/>
                <w:lang w:bidi="ar"/>
              </w:rPr>
              <w:t xml:space="preserve">一、农田生产管理信息化技术提升建设</w:t>
            </w:r>
            <w:r/>
          </w:p>
        </w:tc>
      </w:tr>
      <w:tr>
        <w:trPr>
          <w:trHeight w:val="1971"/>
        </w:trPr>
        <w:tc>
          <w:tcPr>
            <w:tcBorders>
              <w:top w:val="single" w:color="000000" w:sz="4" w:space="0"/>
              <w:left w:val="single" w:color="000000" w:sz="4" w:space="0"/>
              <w:bottom w:val="single" w:color="auto" w:sz="4" w:space="0"/>
              <w:right w:val="single" w:color="000000" w:sz="4" w:space="0"/>
            </w:tcBorders>
            <w:tcW w:w="5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auto" w:sz="4" w:space="0"/>
              <w:right w:val="single" w:color="000000" w:sz="4" w:space="0"/>
            </w:tcBorders>
            <w:tcW w:w="80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农业小环境气候监测站</w:t>
            </w:r>
            <w:r/>
          </w:p>
        </w:tc>
        <w:tc>
          <w:tcPr>
            <w:tcBorders>
              <w:top w:val="single" w:color="000000" w:sz="4" w:space="0"/>
              <w:left w:val="single" w:color="000000" w:sz="4" w:space="0"/>
              <w:bottom w:val="single" w:color="auto" w:sz="4" w:space="0"/>
              <w:right w:val="single" w:color="000000" w:sz="4" w:space="0"/>
            </w:tcBorders>
            <w:tcW w:w="7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气象七合一传感器</w:t>
            </w:r>
            <w:r/>
          </w:p>
        </w:tc>
        <w:tc>
          <w:tcPr>
            <w:tcBorders>
              <w:top w:val="single" w:color="000000" w:sz="4" w:space="0"/>
              <w:left w:val="single" w:color="000000" w:sz="4" w:space="0"/>
              <w:bottom w:val="single" w:color="auto" w:sz="4" w:space="0"/>
              <w:right w:val="single" w:color="000000" w:sz="4" w:space="0"/>
            </w:tcBorders>
            <w:tcW w:w="4922" w:type="dxa"/>
            <w:vAlign w:val="center"/>
            <w:textDirection w:val="lrTb"/>
            <w:noWrap w:val="false"/>
          </w:tcPr>
          <w:p>
            <w:pPr>
              <w:jc w:val="left"/>
              <w:widowControl/>
              <w:rPr>
                <w:color w:val="auto"/>
              </w:rPr>
            </w:pPr>
            <w:r>
              <w:rPr>
                <w:rFonts w:hint="eastAsia" w:ascii="宋体" w:hAnsi="宋体" w:cs="宋体"/>
                <w:color w:val="auto"/>
                <w:sz w:val="24"/>
                <w:lang w:bidi="ar"/>
              </w:rPr>
              <w:t xml:space="preserve">风速：量程：0-60m/s，分辨率 0.1m/s，动态响应时间 ≤0.5s，精度 ±0.3m/s；</w:t>
            </w:r>
            <w:r>
              <w:rPr>
                <w:rFonts w:hint="eastAsia" w:ascii="宋体" w:hAnsi="宋体" w:cs="宋体"/>
                <w:color w:val="auto"/>
                <w:sz w:val="24"/>
                <w:lang w:bidi="ar"/>
              </w:rPr>
              <w:br/>
            </w:r>
            <w:r>
              <w:rPr>
                <w:rFonts w:hint="eastAsia" w:ascii="宋体" w:hAnsi="宋体" w:cs="宋体"/>
                <w:color w:val="auto"/>
                <w:sz w:val="24"/>
                <w:lang w:bidi="ar"/>
              </w:rPr>
              <w:t xml:space="preserve">风向：量程：0~359.9 度，精度 ±1°，动态响应速度 ≤0.5s；</w:t>
            </w:r>
            <w:r>
              <w:rPr>
                <w:rFonts w:hint="eastAsia" w:ascii="宋体" w:hAnsi="宋体" w:cs="宋体"/>
                <w:color w:val="auto"/>
                <w:sz w:val="24"/>
                <w:lang w:bidi="ar"/>
              </w:rPr>
              <w:br/>
            </w:r>
            <w:r>
              <w:rPr>
                <w:rFonts w:hint="eastAsia" w:ascii="宋体" w:hAnsi="宋体" w:cs="宋体"/>
                <w:color w:val="auto"/>
                <w:sz w:val="24"/>
                <w:lang w:bidi="ar"/>
              </w:rPr>
              <w:t xml:space="preserve">二氧化碳：量程：0-5000ppm，分辨率1ppm，响应时间≤2S，长期稳定性≤1ppm/y；</w:t>
            </w:r>
            <w:r>
              <w:rPr>
                <w:rFonts w:hint="eastAsia" w:ascii="宋体" w:hAnsi="宋体" w:cs="宋体"/>
                <w:color w:val="auto"/>
                <w:sz w:val="24"/>
                <w:lang w:bidi="ar"/>
              </w:rPr>
              <w:br/>
            </w:r>
            <w:r>
              <w:rPr>
                <w:rFonts w:hint="eastAsia" w:ascii="宋体" w:hAnsi="宋体" w:cs="宋体"/>
                <w:color w:val="auto"/>
                <w:sz w:val="24"/>
                <w:lang w:bidi="ar"/>
              </w:rPr>
              <w:t xml:space="preserve">气压：量程：0-120Kpa，精度：±0.15Kpa@25℃ 75Kpa，响应时间≤1s，长期稳定性-0.1Kpa/y；</w:t>
            </w:r>
            <w:r>
              <w:rPr>
                <w:rFonts w:hint="eastAsia" w:ascii="宋体" w:hAnsi="宋体" w:cs="宋体"/>
                <w:color w:val="auto"/>
                <w:sz w:val="24"/>
                <w:lang w:bidi="ar"/>
              </w:rPr>
              <w:br/>
            </w:r>
            <w:r>
              <w:rPr>
                <w:rFonts w:hint="eastAsia" w:ascii="宋体" w:hAnsi="宋体" w:cs="宋体"/>
                <w:color w:val="auto"/>
                <w:sz w:val="24"/>
                <w:lang w:bidi="ar"/>
              </w:rPr>
              <w:t xml:space="preserve">空气温湿度：量程：-60~250度，0%RH~99%RH，精度：±0.05℃（25℃），±0.05℃（25℃），响应时间≤1s，长期稳定性：温度≤0.1℃/y，湿度≤1%/y；</w:t>
            </w:r>
            <w:r>
              <w:rPr>
                <w:rFonts w:hint="eastAsia" w:ascii="宋体" w:hAnsi="宋体" w:cs="宋体"/>
                <w:color w:val="auto"/>
                <w:sz w:val="24"/>
                <w:lang w:bidi="ar"/>
              </w:rPr>
              <w:br/>
            </w:r>
            <w:r>
              <w:rPr>
                <w:rFonts w:hint="eastAsia" w:ascii="宋体" w:hAnsi="宋体" w:cs="宋体"/>
                <w:color w:val="auto"/>
                <w:sz w:val="24"/>
                <w:lang w:bidi="ar"/>
              </w:rPr>
              <w:t xml:space="preserve">光照传感器：量程：0~20万Lux，精度：±7%(25℃)，响应时间≤0.1s，长期稳定性≤5%/y；</w:t>
            </w:r>
            <w:r>
              <w:rPr>
                <w:rFonts w:hint="eastAsia" w:ascii="宋体" w:hAnsi="宋体" w:cs="宋体"/>
                <w:color w:val="auto"/>
                <w:sz w:val="24"/>
                <w:lang w:bidi="ar"/>
              </w:rPr>
              <w:br/>
            </w:r>
            <w:r>
              <w:rPr>
                <w:rFonts w:hint="eastAsia" w:ascii="宋体" w:hAnsi="宋体" w:cs="宋体"/>
                <w:color w:val="auto"/>
                <w:sz w:val="24"/>
                <w:lang w:bidi="ar"/>
              </w:rPr>
              <w:t xml:space="preserve">雨量：测量范围：雨强0～4mm/min（允许通过最大雨强8mm/min），露点为：（-30至90）℃Dp，温度：（-30至90）℃。</w:t>
            </w:r>
            <w:r/>
          </w:p>
        </w:tc>
        <w:tc>
          <w:tcPr>
            <w:tcBorders>
              <w:top w:val="single" w:color="000000" w:sz="4" w:space="0"/>
              <w:left w:val="single" w:color="000000" w:sz="4" w:space="0"/>
              <w:bottom w:val="single" w:color="auto" w:sz="4" w:space="0"/>
              <w:right w:val="single" w:color="000000" w:sz="4" w:space="0"/>
            </w:tcBorders>
            <w:tcW w:w="51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auto" w:sz="4" w:space="0"/>
              <w:right w:val="single" w:color="000000" w:sz="4" w:space="0"/>
            </w:tcBorders>
            <w:tcW w:w="59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auto" w:sz="4" w:space="0"/>
              <w:right w:val="single" w:color="000000" w:sz="4" w:space="0"/>
            </w:tcBorders>
            <w:tcW w:w="750"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c>
          <w:tcPr>
            <w:tcBorders>
              <w:top w:val="single" w:color="000000" w:sz="4" w:space="0"/>
              <w:left w:val="single" w:color="000000" w:sz="4" w:space="0"/>
              <w:bottom w:val="single" w:color="auto" w:sz="4" w:space="0"/>
              <w:right w:val="single" w:color="000000" w:sz="4" w:space="0"/>
            </w:tcBorders>
            <w:tcW w:w="741"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1374"/>
        </w:trPr>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农田土壤墒情监测站</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农田土壤墒情监测站</w:t>
            </w:r>
            <w:r/>
          </w:p>
        </w:tc>
        <w:tc>
          <w:tcPr>
            <w:tcBorders>
              <w:top w:val="single" w:color="auto" w:sz="4" w:space="0"/>
              <w:left w:val="single" w:color="auto" w:sz="4" w:space="0"/>
              <w:bottom w:val="single" w:color="auto" w:sz="4" w:space="0"/>
              <w:right w:val="single" w:color="auto" w:sz="4" w:space="0"/>
            </w:tcBorders>
            <w:tcW w:w="4922" w:type="dxa"/>
            <w:vAlign w:val="center"/>
            <w:textDirection w:val="lrTb"/>
            <w:noWrap w:val="false"/>
          </w:tcPr>
          <w:p>
            <w:pPr>
              <w:jc w:val="left"/>
              <w:widowControl/>
              <w:rPr>
                <w:rFonts w:ascii="宋体" w:hAnsi="宋体" w:cs="宋体"/>
                <w:color w:val="auto"/>
                <w:sz w:val="24"/>
                <w:lang w:bidi="ar"/>
              </w:rPr>
            </w:pPr>
            <w:r>
              <w:rPr>
                <w:rFonts w:hint="eastAsia" w:ascii="宋体" w:hAnsi="宋体" w:cs="宋体"/>
                <w:color w:val="auto"/>
                <w:sz w:val="24"/>
                <w:lang w:bidi="ar"/>
              </w:rPr>
              <w:t xml:space="preserve">土壤温湿度传感器：土壤湿度测量范围：0 - 100 %；土壤温度测量范围：-40 - 80 ºC；</w:t>
            </w:r>
            <w:r>
              <w:rPr>
                <w:rFonts w:hint="eastAsia" w:ascii="宋体" w:hAnsi="宋体" w:cs="宋体"/>
                <w:color w:val="auto"/>
                <w:sz w:val="24"/>
                <w:lang w:bidi="ar"/>
              </w:rPr>
              <w:br/>
            </w:r>
            <w:r>
              <w:rPr>
                <w:rFonts w:hint="eastAsia" w:ascii="宋体" w:hAnsi="宋体" w:cs="宋体"/>
                <w:color w:val="auto"/>
                <w:sz w:val="24"/>
                <w:lang w:bidi="ar"/>
              </w:rPr>
              <w:t xml:space="preserve">土壤pH传感器：工作温度0 - 65℃，量程：0~14PH；</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  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4332"/>
        </w:trPr>
        <w:tc>
          <w:tcPr>
            <w:tcBorders>
              <w:top w:val="single" w:color="auto" w:sz="4" w:space="0"/>
              <w:left w:val="single" w:color="000000" w:sz="4" w:space="0"/>
              <w:bottom w:val="single" w:color="auto" w:sz="4" w:space="0"/>
              <w:right w:val="single" w:color="000000" w:sz="4" w:space="0"/>
            </w:tcBorders>
            <w:tcW w:w="5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3</w:t>
            </w:r>
            <w:r/>
          </w:p>
        </w:tc>
        <w:tc>
          <w:tcPr>
            <w:tcBorders>
              <w:top w:val="single" w:color="auto" w:sz="4" w:space="0"/>
              <w:left w:val="single" w:color="000000" w:sz="4" w:space="0"/>
              <w:bottom w:val="single" w:color="auto" w:sz="4" w:space="0"/>
              <w:right w:val="single" w:color="000000" w:sz="4" w:space="0"/>
            </w:tcBorders>
            <w:tcW w:w="80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智能虫情测报站</w:t>
            </w:r>
            <w:r/>
          </w:p>
        </w:tc>
        <w:tc>
          <w:tcPr>
            <w:tcBorders>
              <w:top w:val="single" w:color="auto" w:sz="4" w:space="0"/>
              <w:left w:val="single" w:color="000000" w:sz="4" w:space="0"/>
              <w:bottom w:val="single" w:color="auto" w:sz="4" w:space="0"/>
              <w:right w:val="single" w:color="000000" w:sz="4" w:space="0"/>
            </w:tcBorders>
            <w:tcW w:w="7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智能虫情测报站</w:t>
            </w:r>
            <w:r/>
          </w:p>
        </w:tc>
        <w:tc>
          <w:tcPr>
            <w:tcBorders>
              <w:top w:val="single" w:color="auto" w:sz="4" w:space="0"/>
              <w:left w:val="single" w:color="000000" w:sz="4" w:space="0"/>
              <w:bottom w:val="single" w:color="auto" w:sz="4" w:space="0"/>
              <w:right w:val="single" w:color="000000" w:sz="4" w:space="0"/>
            </w:tcBorders>
            <w:tcW w:w="4922" w:type="dxa"/>
            <w:vAlign w:val="center"/>
            <w:textDirection w:val="lrTb"/>
            <w:noWrap w:val="false"/>
          </w:tcPr>
          <w:p>
            <w:pPr>
              <w:jc w:val="left"/>
              <w:widowControl/>
              <w:rPr>
                <w:rFonts w:ascii="宋体" w:hAnsi="宋体" w:cs="宋体"/>
                <w:color w:val="auto"/>
                <w:sz w:val="24"/>
                <w:lang w:bidi="ar"/>
              </w:rPr>
            </w:pPr>
            <w:r>
              <w:rPr>
                <w:rFonts w:hint="eastAsia" w:ascii="宋体" w:hAnsi="宋体" w:cs="宋体"/>
                <w:color w:val="auto"/>
                <w:sz w:val="24"/>
                <w:lang w:bidi="ar"/>
              </w:rPr>
              <w:t xml:space="preserve">物联网虫情测报灯</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1、满足GB/T 24689.1-2009 植物保护机械 虫情测报灯标准，满足NY/T 4182-2022农作物病虫害监测设备技术参数与性能要求。</w:t>
            </w:r>
            <w:r/>
          </w:p>
          <w:p>
            <w:pPr>
              <w:jc w:val="left"/>
              <w:widowControl/>
              <w:rPr>
                <w:rFonts w:ascii="宋体" w:hAnsi="宋体" w:cs="宋体"/>
                <w:color w:val="auto"/>
                <w:sz w:val="24"/>
                <w:lang w:bidi="ar"/>
              </w:rPr>
            </w:pPr>
            <w:r>
              <w:rPr>
                <w:rFonts w:hint="eastAsia" w:ascii="宋体" w:hAnsi="宋体" w:cs="宋体"/>
                <w:color w:val="auto"/>
                <w:sz w:val="24"/>
                <w:lang w:bidi="ar"/>
              </w:rPr>
              <w:t xml:space="preserve">（提供省级或省级以上检验中心出具的具有CNAS、CMA标识的检测报告作证，需厂家授权书并加盖其公章。）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ascii="宋体" w:hAnsi="宋体" w:cs="宋体"/>
                <w:color w:val="auto"/>
                <w:sz w:val="24"/>
                <w:lang w:bidi="ar"/>
              </w:rPr>
              <w:t xml:space="preserve">2、整机功率：≤450W，待机功率≤5W。</w:t>
            </w:r>
            <w:r/>
          </w:p>
          <w:p>
            <w:pPr>
              <w:jc w:val="left"/>
              <w:widowControl/>
              <w:rPr>
                <w:rFonts w:ascii="宋体" w:hAnsi="宋体" w:cs="宋体"/>
                <w:color w:val="auto"/>
                <w:sz w:val="24"/>
                <w:lang w:bidi="ar"/>
              </w:rPr>
            </w:pPr>
            <w:r>
              <w:rPr>
                <w:rFonts w:hint="eastAsia" w:ascii="宋体" w:hAnsi="宋体" w:cs="宋体"/>
                <w:color w:val="auto"/>
                <w:sz w:val="24"/>
                <w:lang w:bidi="ar"/>
              </w:rPr>
              <w:t xml:space="preserve">3、供电系统：支持市电供电系统或太阳能供电系统。</w:t>
            </w:r>
            <w:r/>
          </w:p>
          <w:p>
            <w:pPr>
              <w:jc w:val="left"/>
              <w:widowControl/>
              <w:rPr>
                <w:rFonts w:ascii="宋体" w:hAnsi="宋体" w:cs="宋体"/>
                <w:color w:val="auto"/>
                <w:sz w:val="24"/>
                <w:lang w:bidi="ar"/>
              </w:rPr>
            </w:pPr>
            <w:r>
              <w:rPr>
                <w:rFonts w:hint="eastAsia" w:ascii="宋体" w:hAnsi="宋体" w:cs="宋体"/>
                <w:color w:val="auto"/>
                <w:sz w:val="24"/>
                <w:lang w:bidi="ar"/>
              </w:rPr>
              <w:t xml:space="preserve">4、显示屏：≥7吋全彩液晶触摸显示屏。</w:t>
            </w:r>
            <w:r/>
          </w:p>
          <w:p>
            <w:pPr>
              <w:jc w:val="left"/>
              <w:widowControl/>
              <w:rPr>
                <w:rFonts w:ascii="宋体" w:hAnsi="宋体" w:cs="宋体"/>
                <w:color w:val="auto"/>
                <w:sz w:val="24"/>
                <w:lang w:bidi="ar"/>
              </w:rPr>
            </w:pPr>
            <w:r>
              <w:rPr>
                <w:rFonts w:hint="eastAsia" w:ascii="宋体" w:hAnsi="宋体" w:cs="宋体"/>
                <w:color w:val="auto"/>
                <w:sz w:val="24"/>
                <w:lang w:bidi="ar"/>
              </w:rPr>
              <w:t xml:space="preserve">5、图像采集：内置≥2000万像素高清工业相机，采集的图片具备比例尺，用以判断虫体大小。</w:t>
            </w:r>
            <w:r/>
          </w:p>
          <w:p>
            <w:pPr>
              <w:jc w:val="left"/>
              <w:widowControl/>
              <w:rPr>
                <w:rFonts w:ascii="宋体" w:hAnsi="宋体" w:cs="宋体"/>
                <w:color w:val="auto"/>
                <w:sz w:val="24"/>
                <w:lang w:bidi="ar"/>
              </w:rPr>
            </w:pPr>
            <w:r>
              <w:rPr>
                <w:rFonts w:hint="eastAsia" w:ascii="宋体" w:hAnsi="宋体" w:cs="宋体"/>
                <w:color w:val="auto"/>
                <w:sz w:val="24"/>
                <w:lang w:bidi="ar"/>
              </w:rPr>
              <w:t xml:space="preserve">6、补光灯：自适应LED补光灯。</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7、接虫装置：具有震动缓冲/平铺和自动清扫功能，保证虫体不堆叠。（提供省级或省级以上检验中心出具的具有CNAS、CMA标识的检测报告作证，需厂家授权书并加盖其公章。）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8、预警系统：具有虫体堆叠预警功能，具有赃污提醒功能，具有防堵虫功能。（提供省级或省级以上检验中心出具的具有CNAS、CMA标识的检测报告作证，需厂家授权书并加盖其公章。）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ascii="宋体" w:hAnsi="宋体" w:cs="宋体"/>
                <w:color w:val="auto"/>
                <w:sz w:val="24"/>
                <w:lang w:bidi="ar"/>
              </w:rPr>
              <w:t xml:space="preserve">9、虫体处理：远红外虫体处理，加热仓温度85℃±5℃，诱集昆虫致死率≥90%，虫体完整率≥95%。</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10、保护装置：具有过流保护功能，具有漏电保护装置，具有高低温保护功能。（提供省级或省级以上检验中心出具的具有CNAS、CMA标识的检测报告作证，需厂家授权书并加盖其公章。）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11、备用电源：具有内置备用电源，设备断电后可向平台端自动发送设备异常数据，实现断电及故障自动预警。（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ascii="宋体" w:hAnsi="宋体" w:cs="宋体"/>
                <w:color w:val="auto"/>
                <w:sz w:val="24"/>
                <w:lang w:bidi="ar"/>
              </w:rPr>
              <w:t xml:space="preserve">12、短信预警：支持每天虫害的统计数据、目标虫害发生情况以短信预警方式发送给用户。</w:t>
            </w:r>
            <w:r/>
          </w:p>
          <w:p>
            <w:pPr>
              <w:jc w:val="left"/>
              <w:widowControl/>
              <w:rPr>
                <w:rFonts w:ascii="宋体" w:hAnsi="宋体" w:cs="宋体"/>
                <w:color w:val="auto"/>
                <w:sz w:val="24"/>
                <w:lang w:bidi="ar"/>
              </w:rPr>
            </w:pPr>
            <w:r>
              <w:rPr>
                <w:rFonts w:hint="eastAsia" w:ascii="宋体" w:hAnsi="宋体" w:cs="宋体"/>
                <w:color w:val="auto"/>
                <w:sz w:val="24"/>
                <w:lang w:bidi="ar"/>
              </w:rPr>
              <w:t xml:space="preserve">13、联网方式：支持4G、5G、WIFI、以太网等多种联网方式，可采用FIP/TCP/IP网络通讯模式。</w:t>
            </w:r>
            <w:r/>
          </w:p>
          <w:p>
            <w:pPr>
              <w:jc w:val="left"/>
              <w:widowControl/>
              <w:rPr>
                <w:rFonts w:ascii="宋体" w:hAnsi="宋体" w:cs="宋体"/>
                <w:color w:val="auto"/>
                <w:sz w:val="24"/>
                <w:lang w:bidi="ar"/>
              </w:rPr>
            </w:pPr>
            <w:r>
              <w:rPr>
                <w:rFonts w:hint="eastAsia" w:ascii="宋体" w:hAnsi="宋体" w:cs="宋体"/>
                <w:color w:val="auto"/>
                <w:sz w:val="24"/>
                <w:lang w:bidi="ar"/>
              </w:rPr>
              <w:t xml:space="preserve">14、控制功能：支持远程查看和控制灯管开关、拍照时间间隔、工作模式（光控/时控）、数据上传时间间隔、信号强度、远程重启/升级、设备定位、电量提醒、流量查询/充值、环境温湿度显示、高低温保护阈值设置、加热仓温度/时间设置等。</w:t>
            </w:r>
            <w:r/>
          </w:p>
          <w:p>
            <w:pPr>
              <w:jc w:val="left"/>
              <w:widowControl/>
              <w:rPr>
                <w:rFonts w:ascii="宋体" w:hAnsi="宋体" w:cs="宋体"/>
                <w:color w:val="auto"/>
                <w:sz w:val="24"/>
                <w:lang w:bidi="ar"/>
              </w:rPr>
            </w:pPr>
            <w:r>
              <w:rPr>
                <w:rFonts w:hint="eastAsia" w:ascii="宋体" w:hAnsi="宋体" w:cs="宋体"/>
                <w:color w:val="auto"/>
                <w:sz w:val="24"/>
                <w:lang w:bidi="ar"/>
              </w:rPr>
              <w:t xml:space="preserve">15、支持人工对昆虫图片进行种类、数量标注并自动生成统计报表。</w:t>
            </w:r>
            <w:r/>
          </w:p>
          <w:p>
            <w:pPr>
              <w:jc w:val="left"/>
              <w:widowControl/>
              <w:rPr>
                <w:rFonts w:ascii="宋体" w:hAnsi="宋体" w:cs="宋体"/>
                <w:color w:val="auto"/>
                <w:sz w:val="24"/>
                <w:lang w:bidi="ar"/>
              </w:rPr>
            </w:pPr>
            <w:r>
              <w:rPr>
                <w:rFonts w:hint="eastAsia" w:ascii="宋体" w:hAnsi="宋体" w:cs="宋体"/>
                <w:color w:val="auto"/>
                <w:sz w:val="24"/>
                <w:lang w:bidi="ar"/>
              </w:rPr>
              <w:t xml:space="preserve">16、平台端支持对上传对昆虫图片进行自动识别及计数，不同害虫用不同颜色区别标注，害虫种类与颜色相对应。</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17、害虫识别：能识别国家一类农作物病虫害名录中90%以上的趋光性害虫，能识别旱田、水田、林业、蔬菜、花卉、果园、茶园等多场景害虫，包括桃蛀螟、棉铃虫、稻纵卷叶螟、二化螟、白背飞虱</w:t>
            </w:r>
            <w:r>
              <w:rPr>
                <w:rFonts w:hint="eastAsia" w:ascii="宋体" w:hAnsi="宋体" w:cs="宋体"/>
                <w:color w:val="auto"/>
                <w:sz w:val="24"/>
                <w:lang w:bidi="ar"/>
              </w:rPr>
              <w:t xml:space="preserve">、褐飞虱、大螟、玉米螟、小地老虎、黄地老虎、甜菜夜蛾、草地螟、斜纹夜蛾、粘虫（东方粘虫、劳氏粘虫）、草地贪夜蛾、稻飞虱、大地老虎、美国白蛾、松墨天牛、星天牛、杨扇舟蛾、小菜蛾、春尺蠖、梨小食心虫、苹果蠹蛾、叶蝉、八字地老虎、二点委夜蛾、金龟、蝼蛄、叶蝉、花翅飞虱、盲蝽、长突飞虱属、锥飞虱亚科、小绿叶蝉、绿盲蝽、隐翅虫、朽木夜蛾、槐尺蛾、丝绵木金星尺蛾、霜天蛾、舞毒蛾等190余种，害虫识别计数准确率≥98%。（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18、害虫溯源：平台端害虫图片，支持追溯害虫图片来源、发生时间，同步提供专家诊断，查看防治方法。（提供省级或省级以上检验中心出具的具有CNAS、CMA标识的检测报告作证，需厂家授权书并加盖其公章。）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ascii="宋体" w:hAnsi="宋体" w:cs="宋体"/>
                <w:color w:val="auto"/>
                <w:sz w:val="24"/>
                <w:lang w:bidi="ar"/>
              </w:rPr>
              <w:t xml:space="preserve">19、虫情地图：持自定义搜索目标害虫，基于大量虫情测报数据，并结合时间、空间数据，能够分析出各类害虫的发生走势，在地图上以热力图形式呈现虫情的分布，直观的观察虫害发生的严重程度，可查看不同时间段所选害虫的分布图、虫害发生的严重程度及迁徙趋势。</w:t>
            </w:r>
            <w:r/>
          </w:p>
          <w:p>
            <w:pPr>
              <w:jc w:val="left"/>
              <w:widowControl/>
              <w:rPr>
                <w:rFonts w:ascii="宋体" w:hAnsi="宋体" w:cs="宋体"/>
                <w:color w:val="auto"/>
                <w:sz w:val="24"/>
                <w:lang w:bidi="ar"/>
              </w:rPr>
            </w:pPr>
            <w:r>
              <w:rPr>
                <w:rFonts w:hint="eastAsia" w:ascii="宋体" w:hAnsi="宋体" w:cs="宋体"/>
                <w:color w:val="auto"/>
                <w:sz w:val="24"/>
                <w:lang w:bidi="ar"/>
              </w:rPr>
              <w:t xml:space="preserve">20、虫情走势：可展示虫情走势信息，展示监测害虫始见期、高峰期、终见期的时间及对应数量，并展示随时间推移害虫的发生趋势。</w:t>
            </w:r>
            <w:r/>
          </w:p>
          <w:p>
            <w:pPr>
              <w:jc w:val="left"/>
              <w:widowControl/>
              <w:rPr>
                <w:rFonts w:ascii="宋体" w:hAnsi="宋体" w:cs="宋体"/>
                <w:color w:val="auto"/>
                <w:sz w:val="24"/>
                <w:lang w:bidi="ar"/>
              </w:rPr>
            </w:pPr>
            <w:r>
              <w:rPr>
                <w:rFonts w:hint="eastAsia" w:ascii="宋体" w:hAnsi="宋体" w:cs="宋体"/>
                <w:color w:val="auto"/>
                <w:sz w:val="24"/>
                <w:lang w:bidi="ar"/>
              </w:rPr>
              <w:t xml:space="preserve">21、虫情分析：通过气象和虫体种类、数量报表合并展示，分析虫体的发生规律，结合害虫的发生情况，以环形图展示设备所识别害虫所占百分比、害虫数量排名柱状图，对虫害的发生趋势进行分析、预警。</w:t>
            </w:r>
            <w:r/>
          </w:p>
          <w:p>
            <w:pPr>
              <w:jc w:val="left"/>
              <w:widowControl/>
              <w:rPr>
                <w:rFonts w:ascii="宋体" w:hAnsi="宋体" w:cs="宋体"/>
                <w:color w:val="auto"/>
                <w:sz w:val="24"/>
                <w:lang w:bidi="ar"/>
              </w:rPr>
            </w:pPr>
            <w:r>
              <w:rPr>
                <w:rFonts w:hint="eastAsia" w:ascii="宋体" w:hAnsi="宋体" w:cs="宋体"/>
                <w:color w:val="auto"/>
                <w:sz w:val="24"/>
                <w:lang w:bidi="ar"/>
              </w:rPr>
              <w:t xml:space="preserve">22、害虫统计表可以一键导出，转化格式后统计分析上报。</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23、虫情分析报告：支持按月度提供设备的综合分析报告，可通过平台直接连接打印机输出报告，主要针对虫害风险趋势进行分析。（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24、害虫预测模型：通过融合设备当地所属气候区划气象、区域、历期虫情发生情况等要素预测目标害虫在设备当地未来7日发生情况及发生趋势。（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25、虫情监测分析系统：支持DeepSeek大语言模型，辅助用户进行虫害数据智能解析、知识图谱关联推理及交互式问答功能，该系统将虫情测报灯在一段时间内监测数据发送至DeepSeek，结合知识库产出符合当地的建议与决策内容。（提供省级或省级以上检验中心出具的具有CNAS、CMA标识的检测报告作证，需厂家授权书并加盖其公章。）</w:t>
            </w:r>
            <w:r/>
          </w:p>
          <w:p>
            <w:pPr>
              <w:jc w:val="left"/>
              <w:widowControl/>
              <w:rPr>
                <w:rFonts w:ascii="宋体" w:hAnsi="宋体" w:cs="宋体"/>
                <w:color w:val="auto"/>
                <w:sz w:val="24"/>
                <w:lang w:bidi="ar"/>
              </w:rPr>
            </w:pPr>
            <w:r>
              <w:rPr>
                <w:rFonts w:hint="eastAsia"/>
                <w:color w:val="auto"/>
              </w:rPr>
              <w:t xml:space="preserve">▲</w:t>
            </w:r>
            <w:r>
              <w:rPr>
                <w:rFonts w:hint="eastAsia" w:ascii="宋体" w:hAnsi="宋体" w:cs="宋体"/>
                <w:color w:val="auto"/>
                <w:sz w:val="24"/>
                <w:lang w:bidi="ar"/>
              </w:rPr>
              <w:t xml:space="preserve">26、具备虫害档案库：收录≥380余种害虫名录，介绍害虫习性、发生范围、危害及防治等资料。（提供省级或省级以上检验中心出具的具有CNAS、CMA标识的检测报告作证，需厂家授权书并加盖其公章。）</w:t>
            </w:r>
            <w:r/>
          </w:p>
        </w:tc>
        <w:tc>
          <w:tcPr>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auto" w:sz="4" w:space="0"/>
              <w:left w:val="single" w:color="000000" w:sz="4" w:space="0"/>
              <w:bottom w:val="single" w:color="auto" w:sz="4" w:space="0"/>
              <w:right w:val="single" w:color="000000" w:sz="4" w:space="0"/>
            </w:tcBorders>
            <w:tcW w:w="59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tcBorders>
              <w:top w:val="single" w:color="auto" w:sz="4" w:space="0"/>
              <w:left w:val="single" w:color="000000" w:sz="4" w:space="0"/>
              <w:bottom w:val="single" w:color="auto" w:sz="4" w:space="0"/>
              <w:right w:val="single" w:color="000000" w:sz="4" w:space="0"/>
            </w:tcBorders>
            <w:tcW w:w="750"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c>
          <w:tcPr>
            <w:tcBorders>
              <w:top w:val="single" w:color="auto" w:sz="4" w:space="0"/>
              <w:left w:val="single" w:color="000000" w:sz="4" w:space="0"/>
              <w:bottom w:val="single" w:color="auto" w:sz="4" w:space="0"/>
              <w:right w:val="single" w:color="000000" w:sz="4" w:space="0"/>
            </w:tcBorders>
            <w:tcW w:w="741"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791"/>
        </w:trPr>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4</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小虫体智能测报设备</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小虫体智能测报设备</w:t>
            </w:r>
            <w:r/>
          </w:p>
        </w:tc>
        <w:tc>
          <w:tcPr>
            <w:tcBorders>
              <w:top w:val="single" w:color="auto" w:sz="4" w:space="0"/>
              <w:left w:val="single" w:color="auto" w:sz="4" w:space="0"/>
              <w:bottom w:val="single" w:color="auto" w:sz="4" w:space="0"/>
              <w:right w:val="single" w:color="auto" w:sz="4" w:space="0"/>
            </w:tcBorders>
            <w:tcW w:w="4922"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1、运行状态实现无线网络监测管理、设备运行管理等功能。</w:t>
            </w:r>
            <w:r>
              <w:rPr>
                <w:rFonts w:hint="eastAsia" w:ascii="宋体" w:hAnsi="宋体" w:cs="宋体"/>
                <w:color w:val="auto"/>
                <w:sz w:val="24"/>
                <w:lang w:bidi="ar"/>
              </w:rPr>
              <w:br/>
            </w:r>
            <w:r>
              <w:rPr>
                <w:rFonts w:hint="eastAsia" w:ascii="宋体" w:hAnsi="宋体" w:cs="宋体"/>
                <w:color w:val="auto"/>
                <w:sz w:val="24"/>
                <w:lang w:bidi="ar"/>
              </w:rPr>
              <w:t xml:space="preserve">2、自动识别褐飞虱属、白背飞虱、灰飞虱等微小虫体常见害虫。</w:t>
            </w:r>
            <w:r>
              <w:rPr>
                <w:rFonts w:hint="eastAsia" w:ascii="宋体" w:hAnsi="宋体" w:cs="宋体"/>
                <w:color w:val="auto"/>
                <w:sz w:val="24"/>
                <w:lang w:bidi="ar"/>
              </w:rPr>
              <w:br/>
            </w:r>
            <w:r>
              <w:rPr>
                <w:rFonts w:hint="eastAsia" w:ascii="宋体" w:hAnsi="宋体" w:cs="宋体"/>
                <w:color w:val="auto"/>
                <w:sz w:val="24"/>
                <w:lang w:bidi="ar"/>
              </w:rPr>
              <w:t xml:space="preserve">3、拍照频率可设定，可以自动计数并根据落虫数量间隔进行拍照控制。</w:t>
            </w:r>
            <w:r>
              <w:rPr>
                <w:rFonts w:hint="eastAsia" w:ascii="宋体" w:hAnsi="宋体" w:cs="宋体"/>
                <w:color w:val="auto"/>
                <w:sz w:val="24"/>
                <w:lang w:bidi="ar"/>
              </w:rPr>
              <w:br/>
            </w:r>
            <w:r>
              <w:rPr>
                <w:rFonts w:hint="eastAsia" w:ascii="宋体" w:hAnsi="宋体" w:cs="宋体"/>
                <w:color w:val="auto"/>
                <w:sz w:val="24"/>
                <w:lang w:bidi="ar"/>
              </w:rPr>
              <w:t xml:space="preserve">4、晚上自动开灯，白天自动关灯，在夜间工作状态下，不受瞬间强光照射改变工作状态。</w:t>
            </w:r>
            <w:r>
              <w:rPr>
                <w:rFonts w:hint="eastAsia" w:ascii="宋体" w:hAnsi="宋体" w:cs="宋体"/>
                <w:color w:val="auto"/>
                <w:sz w:val="24"/>
                <w:lang w:bidi="ar"/>
              </w:rPr>
              <w:br/>
            </w:r>
            <w:r>
              <w:rPr>
                <w:rFonts w:hint="eastAsia" w:ascii="宋体" w:hAnsi="宋体" w:cs="宋体"/>
                <w:color w:val="auto"/>
                <w:sz w:val="24"/>
                <w:lang w:bidi="ar"/>
              </w:rPr>
              <w:t xml:space="preserve">5、供电方式：太阳能供电，电池容量：≥20AH，太阳能板≥30W；</w:t>
            </w:r>
            <w:r>
              <w:rPr>
                <w:rFonts w:hint="eastAsia" w:ascii="宋体" w:hAnsi="宋体" w:cs="宋体"/>
                <w:color w:val="auto"/>
                <w:sz w:val="24"/>
                <w:lang w:bidi="ar"/>
              </w:rPr>
              <w:br/>
            </w:r>
            <w:r>
              <w:rPr>
                <w:rFonts w:hint="eastAsia" w:ascii="宋体" w:hAnsi="宋体" w:cs="宋体"/>
                <w:color w:val="auto"/>
                <w:sz w:val="24"/>
                <w:lang w:bidi="ar"/>
              </w:rPr>
              <w:t xml:space="preserve">6、雨控装置：下雨天可以正常工作，正常捕虫。</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3152"/>
        </w:trPr>
        <w:tc>
          <w:tcPr>
            <w:tcBorders>
              <w:top w:val="single" w:color="auto" w:sz="4" w:space="0"/>
              <w:left w:val="single" w:color="000000" w:sz="4" w:space="0"/>
              <w:bottom w:val="none" w:color="000000" w:sz="4" w:space="0"/>
              <w:right w:val="single" w:color="000000" w:sz="4" w:space="0"/>
            </w:tcBorders>
            <w:tcW w:w="542"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5</w:t>
            </w:r>
            <w:r/>
          </w:p>
        </w:tc>
        <w:tc>
          <w:tcPr>
            <w:tcBorders>
              <w:top w:val="single" w:color="auto"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农田生境远程实时监测设备5G智能无人巡田眼（面积和清晰度）</w:t>
            </w:r>
            <w:r/>
          </w:p>
        </w:tc>
        <w:tc>
          <w:tcPr>
            <w:tcBorders>
              <w:top w:val="single" w:color="auto" w:sz="4" w:space="0"/>
              <w:left w:val="single" w:color="000000" w:sz="4" w:space="0"/>
              <w:bottom w:val="single" w:color="auto" w:sz="4" w:space="0"/>
              <w:right w:val="single" w:color="000000" w:sz="4" w:space="0"/>
            </w:tcBorders>
            <w:tcW w:w="7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1600万高清摄像机</w:t>
            </w:r>
            <w:r/>
          </w:p>
        </w:tc>
        <w:tc>
          <w:tcPr>
            <w:tcBorders>
              <w:top w:val="single" w:color="auto" w:sz="4" w:space="0"/>
              <w:left w:val="single" w:color="000000" w:sz="4" w:space="0"/>
              <w:bottom w:val="single" w:color="auto" w:sz="4" w:space="0"/>
              <w:right w:val="single" w:color="000000" w:sz="4" w:space="0"/>
            </w:tcBorders>
            <w:tcW w:w="4922"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系统结构</w:t>
            </w:r>
            <w:r>
              <w:rPr>
                <w:rFonts w:hint="eastAsia" w:ascii="宋体" w:hAnsi="宋体" w:cs="宋体"/>
                <w:color w:val="auto"/>
                <w:sz w:val="24"/>
              </w:rPr>
              <w:tab/>
            </w:r>
            <w:r>
              <w:rPr>
                <w:rFonts w:hint="eastAsia" w:ascii="宋体" w:hAnsi="宋体" w:cs="宋体"/>
                <w:color w:val="auto"/>
                <w:sz w:val="24"/>
              </w:rPr>
              <w:t xml:space="preserve">嵌入式Linux,单核32位DSP,纯硬压缩,看门狗,16MB FLASH,128MB内置DDR</w:t>
            </w:r>
            <w:r/>
          </w:p>
          <w:p>
            <w:pPr>
              <w:jc w:val="left"/>
              <w:widowControl/>
              <w:rPr>
                <w:rFonts w:hint="eastAsia" w:ascii="宋体" w:hAnsi="宋体" w:cs="宋体"/>
                <w:color w:val="auto"/>
                <w:sz w:val="24"/>
              </w:rPr>
            </w:pPr>
            <w:r>
              <w:rPr>
                <w:rFonts w:hint="eastAsia" w:ascii="宋体" w:hAnsi="宋体" w:cs="宋体"/>
                <w:color w:val="auto"/>
                <w:sz w:val="24"/>
              </w:rPr>
              <w:t xml:space="preserve">传感器</w:t>
            </w:r>
            <w:r>
              <w:rPr>
                <w:rFonts w:hint="eastAsia" w:ascii="宋体" w:hAnsi="宋体" w:cs="宋体"/>
                <w:color w:val="auto"/>
                <w:sz w:val="24"/>
              </w:rPr>
              <w:tab/>
            </w:r>
            <w:r>
              <w:rPr>
                <w:rFonts w:hint="eastAsia" w:ascii="宋体" w:hAnsi="宋体" w:cs="宋体"/>
                <w:color w:val="auto"/>
                <w:sz w:val="24"/>
              </w:rPr>
              <w:t xml:space="preserve">300万像素CMOS(镜头光学尺寸:1/2.9”), 彩色0.005Lux@F1.0(红波),</w:t>
            </w:r>
            <w:r/>
          </w:p>
          <w:p>
            <w:pPr>
              <w:jc w:val="left"/>
              <w:widowControl/>
              <w:rPr>
                <w:rFonts w:hint="eastAsia" w:ascii="宋体" w:hAnsi="宋体" w:cs="宋体"/>
                <w:color w:val="auto"/>
                <w:sz w:val="24"/>
              </w:rPr>
            </w:pPr>
            <w:r>
              <w:rPr>
                <w:rFonts w:hint="eastAsia" w:ascii="宋体" w:hAnsi="宋体" w:cs="宋体"/>
                <w:color w:val="auto"/>
                <w:sz w:val="24"/>
              </w:rPr>
              <w:t xml:space="preserve">300万像素CMOS(镜头光学尺寸:1/2.9”), 彩色0.005Lux@F1.0(红波), 支持Sensor+LED补光的联动控制,支持日夜转换</w:t>
            </w:r>
            <w:r/>
          </w:p>
          <w:p>
            <w:pPr>
              <w:jc w:val="left"/>
              <w:widowControl/>
              <w:rPr>
                <w:rFonts w:hint="eastAsia" w:ascii="宋体" w:hAnsi="宋体" w:cs="宋体"/>
                <w:color w:val="auto"/>
                <w:sz w:val="24"/>
              </w:rPr>
            </w:pPr>
            <w:r>
              <w:rPr>
                <w:rFonts w:hint="eastAsia" w:ascii="宋体" w:hAnsi="宋体" w:cs="宋体"/>
                <w:color w:val="auto"/>
                <w:sz w:val="24"/>
              </w:rPr>
              <w:t xml:space="preserve">视频处理</w:t>
            </w:r>
            <w:r>
              <w:rPr>
                <w:rFonts w:hint="eastAsia" w:ascii="宋体" w:hAnsi="宋体" w:cs="宋体"/>
                <w:color w:val="auto"/>
                <w:sz w:val="24"/>
              </w:rPr>
              <w:tab/>
            </w:r>
            <w:r>
              <w:rPr>
                <w:rFonts w:hint="eastAsia" w:ascii="宋体" w:hAnsi="宋体" w:cs="宋体"/>
                <w:color w:val="auto"/>
                <w:sz w:val="24"/>
              </w:rPr>
              <w:t xml:space="preserve">H.265+/H.265视频编码,支持双码流,默认主码流800kbps,支持P制和N制</w:t>
            </w:r>
            <w:r/>
          </w:p>
          <w:p>
            <w:pPr>
              <w:jc w:val="left"/>
              <w:widowControl/>
              <w:rPr>
                <w:rFonts w:hint="eastAsia" w:ascii="宋体" w:hAnsi="宋体" w:cs="宋体"/>
                <w:color w:val="auto"/>
                <w:sz w:val="24"/>
              </w:rPr>
            </w:pPr>
            <w:r>
              <w:rPr>
                <w:rFonts w:hint="eastAsia" w:ascii="宋体" w:hAnsi="宋体" w:cs="宋体"/>
                <w:color w:val="auto"/>
                <w:sz w:val="24"/>
              </w:rPr>
              <w:t xml:space="preserve">帧率</w:t>
            </w:r>
            <w:r>
              <w:rPr>
                <w:rFonts w:hint="eastAsia" w:ascii="宋体" w:hAnsi="宋体" w:cs="宋体"/>
                <w:color w:val="auto"/>
                <w:sz w:val="24"/>
              </w:rPr>
              <w:tab/>
            </w:r>
            <w:r>
              <w:rPr>
                <w:rFonts w:hint="eastAsia" w:ascii="宋体" w:hAnsi="宋体" w:cs="宋体"/>
                <w:color w:val="auto"/>
                <w:sz w:val="24"/>
              </w:rPr>
              <w:t xml:space="preserve">38板300万像素,默认15帧,帧率不可调</w:t>
            </w:r>
            <w:r/>
          </w:p>
          <w:p>
            <w:pPr>
              <w:jc w:val="left"/>
              <w:widowControl/>
              <w:rPr>
                <w:rFonts w:hint="eastAsia" w:ascii="宋体" w:hAnsi="宋体" w:cs="宋体"/>
                <w:color w:val="auto"/>
                <w:sz w:val="24"/>
              </w:rPr>
            </w:pPr>
            <w:r>
              <w:rPr>
                <w:rFonts w:hint="eastAsia" w:ascii="宋体" w:hAnsi="宋体" w:cs="宋体"/>
                <w:color w:val="auto"/>
                <w:sz w:val="24"/>
              </w:rPr>
              <w:t xml:space="preserve">53板300万像素,默认15帧,帧率不可调</w:t>
            </w:r>
            <w:r/>
          </w:p>
          <w:p>
            <w:pPr>
              <w:jc w:val="left"/>
              <w:widowControl/>
              <w:rPr>
                <w:rFonts w:hint="eastAsia" w:ascii="宋体" w:hAnsi="宋体" w:cs="宋体"/>
                <w:color w:val="auto"/>
                <w:sz w:val="24"/>
              </w:rPr>
            </w:pPr>
            <w:r>
              <w:rPr>
                <w:rFonts w:hint="eastAsia" w:ascii="宋体" w:hAnsi="宋体" w:cs="宋体"/>
                <w:color w:val="auto"/>
                <w:sz w:val="24"/>
              </w:rPr>
              <w:t xml:space="preserve">图像输出</w:t>
            </w:r>
            <w:r>
              <w:rPr>
                <w:rFonts w:hint="eastAsia" w:ascii="宋体" w:hAnsi="宋体" w:cs="宋体"/>
                <w:color w:val="auto"/>
                <w:sz w:val="24"/>
              </w:rPr>
              <w:tab/>
            </w:r>
            <w:r>
              <w:rPr>
                <w:rFonts w:hint="eastAsia" w:ascii="宋体" w:hAnsi="宋体" w:cs="宋体"/>
                <w:color w:val="auto"/>
                <w:sz w:val="24"/>
              </w:rPr>
              <w:t xml:space="preserve">主码流:2304×1296(默认),1920×1080,1280×720</w:t>
            </w:r>
            <w:r/>
          </w:p>
          <w:p>
            <w:pPr>
              <w:jc w:val="left"/>
              <w:widowControl/>
              <w:rPr>
                <w:rFonts w:hint="eastAsia" w:ascii="宋体" w:hAnsi="宋体" w:cs="宋体"/>
                <w:color w:val="auto"/>
                <w:sz w:val="24"/>
              </w:rPr>
            </w:pPr>
            <w:r>
              <w:rPr>
                <w:rFonts w:hint="eastAsia" w:ascii="宋体" w:hAnsi="宋体" w:cs="宋体"/>
                <w:color w:val="auto"/>
                <w:sz w:val="24"/>
              </w:rPr>
              <w:tab/>
            </w:r>
            <w:r>
              <w:rPr>
                <w:rFonts w:hint="eastAsia" w:ascii="宋体" w:hAnsi="宋体" w:cs="宋体"/>
                <w:color w:val="auto"/>
                <w:sz w:val="24"/>
              </w:rPr>
              <w:t xml:space="preserve">子码流:640×360(默认)</w:t>
            </w:r>
            <w:r/>
          </w:p>
          <w:p>
            <w:pPr>
              <w:jc w:val="left"/>
              <w:widowControl/>
              <w:rPr>
                <w:rFonts w:hint="eastAsia" w:ascii="宋体" w:hAnsi="宋体" w:cs="宋体"/>
                <w:color w:val="auto"/>
                <w:sz w:val="24"/>
              </w:rPr>
            </w:pPr>
            <w:r>
              <w:rPr>
                <w:rFonts w:hint="eastAsia" w:ascii="宋体" w:hAnsi="宋体" w:cs="宋体"/>
                <w:color w:val="auto"/>
                <w:sz w:val="24"/>
              </w:rPr>
              <w:t xml:space="preserve">音频接口</w:t>
            </w:r>
            <w:r>
              <w:rPr>
                <w:rFonts w:hint="eastAsia" w:ascii="宋体" w:hAnsi="宋体" w:cs="宋体"/>
                <w:color w:val="auto"/>
                <w:sz w:val="24"/>
              </w:rPr>
              <w:tab/>
            </w:r>
            <w:r>
              <w:rPr>
                <w:rFonts w:hint="eastAsia" w:ascii="宋体" w:hAnsi="宋体" w:cs="宋体"/>
                <w:color w:val="auto"/>
                <w:sz w:val="24"/>
              </w:rPr>
              <w:t xml:space="preserve">1路输入,支持麦克或拾音器输入;1路输出,自带功放(推荐喇叭4Ω/3W,兼容8Ω/2W)</w:t>
            </w:r>
            <w:r/>
          </w:p>
          <w:p>
            <w:pPr>
              <w:jc w:val="left"/>
              <w:widowControl/>
              <w:rPr>
                <w:rFonts w:hint="eastAsia" w:ascii="宋体" w:hAnsi="宋体" w:cs="宋体"/>
                <w:color w:val="auto"/>
                <w:sz w:val="24"/>
              </w:rPr>
            </w:pPr>
            <w:r>
              <w:rPr>
                <w:rFonts w:hint="eastAsia" w:ascii="宋体" w:hAnsi="宋体" w:cs="宋体"/>
                <w:color w:val="auto"/>
                <w:sz w:val="24"/>
              </w:rPr>
              <w:t xml:space="preserve">音频处理</w:t>
            </w:r>
            <w:r>
              <w:rPr>
                <w:rFonts w:hint="eastAsia" w:ascii="宋体" w:hAnsi="宋体" w:cs="宋体"/>
                <w:color w:val="auto"/>
                <w:sz w:val="24"/>
              </w:rPr>
              <w:tab/>
            </w:r>
            <w:r>
              <w:rPr>
                <w:rFonts w:hint="eastAsia" w:ascii="宋体" w:hAnsi="宋体" w:cs="宋体"/>
                <w:color w:val="auto"/>
                <w:sz w:val="24"/>
              </w:rPr>
              <w:t xml:space="preserve">G.711编解码标准,支持双向语音对讲功能,支持音视频同步</w:t>
            </w:r>
            <w:r/>
          </w:p>
          <w:p>
            <w:pPr>
              <w:jc w:val="left"/>
              <w:widowControl/>
              <w:rPr>
                <w:rFonts w:hint="eastAsia" w:ascii="宋体" w:hAnsi="宋体" w:cs="宋体"/>
                <w:color w:val="auto"/>
                <w:sz w:val="24"/>
              </w:rPr>
            </w:pPr>
            <w:r>
              <w:rPr>
                <w:rFonts w:hint="eastAsia" w:ascii="宋体" w:hAnsi="宋体" w:cs="宋体"/>
                <w:color w:val="auto"/>
                <w:sz w:val="24"/>
              </w:rPr>
              <w:t xml:space="preserve">TF接口</w:t>
            </w:r>
            <w:r>
              <w:rPr>
                <w:rFonts w:hint="eastAsia" w:ascii="宋体" w:hAnsi="宋体" w:cs="宋体"/>
                <w:color w:val="auto"/>
                <w:sz w:val="24"/>
              </w:rPr>
              <w:tab/>
            </w:r>
            <w:r>
              <w:rPr>
                <w:rFonts w:hint="eastAsia" w:ascii="宋体" w:hAnsi="宋体" w:cs="宋体"/>
                <w:color w:val="auto"/>
                <w:sz w:val="24"/>
              </w:rPr>
              <w:t xml:space="preserve">1个TF存储接口,支持TF卡读写,最大支持512G</w:t>
            </w:r>
            <w:r/>
          </w:p>
          <w:p>
            <w:pPr>
              <w:jc w:val="left"/>
              <w:widowControl/>
              <w:rPr>
                <w:rFonts w:hint="eastAsia" w:ascii="宋体" w:hAnsi="宋体" w:cs="宋体"/>
                <w:color w:val="auto"/>
                <w:sz w:val="24"/>
              </w:rPr>
            </w:pPr>
            <w:r>
              <w:rPr>
                <w:rFonts w:hint="eastAsia" w:ascii="宋体" w:hAnsi="宋体" w:cs="宋体"/>
                <w:color w:val="auto"/>
                <w:sz w:val="24"/>
              </w:rPr>
              <w:t xml:space="preserve">灯板接口</w:t>
            </w:r>
            <w:r>
              <w:rPr>
                <w:rFonts w:hint="eastAsia" w:ascii="宋体" w:hAnsi="宋体" w:cs="宋体"/>
                <w:color w:val="auto"/>
                <w:sz w:val="24"/>
              </w:rPr>
              <w:tab/>
            </w:r>
            <w:r>
              <w:rPr>
                <w:rFonts w:hint="eastAsia" w:ascii="宋体" w:hAnsi="宋体" w:cs="宋体"/>
                <w:color w:val="auto"/>
                <w:sz w:val="24"/>
              </w:rPr>
              <w:t xml:space="preserve">枪机和球机均集成1路白光灯驱(仅支持白光灯板)</w:t>
            </w:r>
            <w:r/>
          </w:p>
          <w:p>
            <w:pPr>
              <w:jc w:val="left"/>
              <w:widowControl/>
              <w:rPr>
                <w:rFonts w:hint="eastAsia" w:ascii="宋体" w:hAnsi="宋体" w:cs="宋体"/>
                <w:color w:val="auto"/>
                <w:sz w:val="24"/>
              </w:rPr>
            </w:pPr>
            <w:r>
              <w:rPr>
                <w:rFonts w:hint="eastAsia" w:ascii="宋体" w:hAnsi="宋体" w:cs="宋体"/>
                <w:color w:val="auto"/>
                <w:sz w:val="24"/>
              </w:rPr>
              <w:t xml:space="preserve">电机接口</w:t>
            </w:r>
            <w:r>
              <w:rPr>
                <w:rFonts w:hint="eastAsia" w:ascii="宋体" w:hAnsi="宋体" w:cs="宋体"/>
                <w:color w:val="auto"/>
                <w:sz w:val="24"/>
              </w:rPr>
              <w:tab/>
            </w:r>
            <w:r>
              <w:rPr>
                <w:rFonts w:hint="eastAsia" w:ascii="宋体" w:hAnsi="宋体" w:cs="宋体"/>
                <w:color w:val="auto"/>
                <w:sz w:val="24"/>
              </w:rPr>
              <w:t xml:space="preserve">集成5V 5Pin双路(垂直+水平)电机驱动</w:t>
            </w:r>
            <w:r/>
          </w:p>
          <w:p>
            <w:pPr>
              <w:jc w:val="left"/>
              <w:widowControl/>
              <w:rPr>
                <w:rFonts w:hint="eastAsia" w:ascii="宋体" w:hAnsi="宋体" w:cs="宋体"/>
                <w:color w:val="auto"/>
                <w:sz w:val="24"/>
              </w:rPr>
            </w:pPr>
            <w:r>
              <w:rPr>
                <w:rFonts w:hint="eastAsia" w:ascii="宋体" w:hAnsi="宋体" w:cs="宋体"/>
                <w:color w:val="auto"/>
                <w:sz w:val="24"/>
              </w:rPr>
              <w:t xml:space="preserve">IRCUT接口</w:t>
            </w:r>
            <w:r>
              <w:rPr>
                <w:rFonts w:hint="eastAsia" w:ascii="宋体" w:hAnsi="宋体" w:cs="宋体"/>
                <w:color w:val="auto"/>
                <w:sz w:val="24"/>
              </w:rPr>
              <w:tab/>
            </w:r>
            <w:r>
              <w:rPr>
                <w:rFonts w:hint="eastAsia" w:ascii="宋体" w:hAnsi="宋体" w:cs="宋体"/>
                <w:color w:val="auto"/>
                <w:sz w:val="24"/>
              </w:rPr>
              <w:t xml:space="preserve">无</w:t>
            </w:r>
            <w:r/>
          </w:p>
          <w:p>
            <w:pPr>
              <w:jc w:val="left"/>
              <w:widowControl/>
              <w:rPr>
                <w:rFonts w:hint="eastAsia" w:ascii="宋体" w:hAnsi="宋体" w:cs="宋体"/>
                <w:color w:val="auto"/>
                <w:sz w:val="24"/>
              </w:rPr>
            </w:pPr>
            <w:r>
              <w:rPr>
                <w:rFonts w:hint="eastAsia" w:ascii="宋体" w:hAnsi="宋体" w:cs="宋体"/>
                <w:color w:val="auto"/>
                <w:sz w:val="24"/>
              </w:rPr>
              <w:t xml:space="preserve">4G网络</w:t>
            </w:r>
            <w:r>
              <w:rPr>
                <w:rFonts w:hint="eastAsia" w:ascii="宋体" w:hAnsi="宋体" w:cs="宋体"/>
                <w:color w:val="auto"/>
                <w:sz w:val="24"/>
              </w:rPr>
              <w:tab/>
            </w:r>
            <w:r>
              <w:rPr>
                <w:rFonts w:hint="eastAsia" w:ascii="宋体" w:hAnsi="宋体" w:cs="宋体"/>
                <w:color w:val="auto"/>
                <w:sz w:val="24"/>
              </w:rPr>
              <w:t xml:space="preserve">支持移动网络和电信网络双卡双待智能切换,App支持运营商及信号强度显示</w:t>
            </w:r>
            <w:r/>
          </w:p>
          <w:p>
            <w:pPr>
              <w:jc w:val="left"/>
              <w:widowControl/>
              <w:rPr>
                <w:rFonts w:hint="eastAsia" w:ascii="宋体" w:hAnsi="宋体" w:cs="宋体"/>
                <w:color w:val="auto"/>
                <w:sz w:val="24"/>
              </w:rPr>
            </w:pPr>
            <w:r>
              <w:rPr>
                <w:rFonts w:hint="eastAsia" w:ascii="宋体" w:hAnsi="宋体" w:cs="宋体"/>
                <w:color w:val="auto"/>
                <w:sz w:val="24"/>
              </w:rPr>
              <w:t xml:space="preserve">Reset复位</w:t>
            </w:r>
            <w:r>
              <w:rPr>
                <w:rFonts w:hint="eastAsia" w:ascii="宋体" w:hAnsi="宋体" w:cs="宋体"/>
                <w:color w:val="auto"/>
                <w:sz w:val="24"/>
              </w:rPr>
              <w:tab/>
            </w:r>
            <w:r>
              <w:rPr>
                <w:rFonts w:hint="eastAsia" w:ascii="宋体" w:hAnsi="宋体" w:cs="宋体"/>
                <w:color w:val="auto"/>
                <w:sz w:val="24"/>
              </w:rPr>
              <w:t xml:space="preserve">长按复位键3秒复位,支持App声波复位</w:t>
            </w:r>
            <w:r/>
          </w:p>
          <w:p>
            <w:pPr>
              <w:jc w:val="left"/>
              <w:widowControl/>
              <w:rPr>
                <w:rFonts w:hint="eastAsia" w:ascii="宋体" w:hAnsi="宋体" w:cs="宋体"/>
                <w:color w:val="auto"/>
                <w:sz w:val="24"/>
              </w:rPr>
            </w:pPr>
            <w:r>
              <w:rPr>
                <w:rFonts w:hint="eastAsia" w:ascii="宋体" w:hAnsi="宋体" w:cs="宋体"/>
                <w:color w:val="auto"/>
                <w:sz w:val="24"/>
              </w:rPr>
              <w:t xml:space="preserve">开关机键</w:t>
            </w:r>
            <w:r>
              <w:rPr>
                <w:rFonts w:hint="eastAsia" w:ascii="宋体" w:hAnsi="宋体" w:cs="宋体"/>
                <w:color w:val="auto"/>
                <w:sz w:val="24"/>
              </w:rPr>
              <w:tab/>
            </w:r>
            <w:r>
              <w:rPr>
                <w:rFonts w:hint="eastAsia" w:ascii="宋体" w:hAnsi="宋体" w:cs="宋体"/>
                <w:color w:val="auto"/>
                <w:sz w:val="24"/>
              </w:rPr>
              <w:t xml:space="preserve">短按复位键3次开关机</w:t>
            </w:r>
            <w:r/>
          </w:p>
          <w:p>
            <w:pPr>
              <w:jc w:val="left"/>
              <w:widowControl/>
              <w:rPr>
                <w:rFonts w:hint="eastAsia" w:ascii="宋体" w:hAnsi="宋体" w:cs="宋体"/>
                <w:color w:val="auto"/>
                <w:sz w:val="24"/>
              </w:rPr>
            </w:pPr>
            <w:r>
              <w:rPr>
                <w:rFonts w:hint="eastAsia" w:ascii="宋体" w:hAnsi="宋体" w:cs="宋体"/>
                <w:color w:val="auto"/>
                <w:sz w:val="24"/>
              </w:rPr>
              <w:t xml:space="preserve">防雷保护</w:t>
            </w:r>
            <w:r>
              <w:rPr>
                <w:rFonts w:hint="eastAsia" w:ascii="宋体" w:hAnsi="宋体" w:cs="宋体"/>
                <w:color w:val="auto"/>
                <w:sz w:val="24"/>
              </w:rPr>
              <w:tab/>
            </w:r>
            <w:r>
              <w:rPr>
                <w:rFonts w:hint="eastAsia" w:ascii="宋体" w:hAnsi="宋体" w:cs="宋体"/>
                <w:color w:val="auto"/>
                <w:sz w:val="24"/>
              </w:rPr>
              <w:t xml:space="preserve">电源全面防雷,通过ITU-T K.21-2008,IEC61000-4-2/IEC61000-4-5等防雷标准测试</w:t>
            </w:r>
            <w:r/>
          </w:p>
          <w:p>
            <w:pPr>
              <w:jc w:val="left"/>
              <w:widowControl/>
              <w:rPr>
                <w:rFonts w:hint="eastAsia" w:ascii="宋体" w:hAnsi="宋体" w:cs="宋体"/>
                <w:color w:val="auto"/>
                <w:sz w:val="24"/>
              </w:rPr>
            </w:pPr>
            <w:r>
              <w:rPr>
                <w:rFonts w:hint="eastAsia" w:ascii="宋体" w:hAnsi="宋体" w:cs="宋体"/>
                <w:color w:val="auto"/>
                <w:sz w:val="24"/>
              </w:rPr>
              <w:t xml:space="preserve">业务功能</w:t>
            </w:r>
            <w:r>
              <w:rPr>
                <w:rFonts w:hint="eastAsia" w:ascii="宋体" w:hAnsi="宋体" w:cs="宋体"/>
                <w:color w:val="auto"/>
                <w:sz w:val="24"/>
              </w:rPr>
              <w:tab/>
            </w:r>
            <w:r>
              <w:rPr>
                <w:rFonts w:hint="eastAsia" w:ascii="宋体" w:hAnsi="宋体" w:cs="宋体"/>
                <w:color w:val="auto"/>
                <w:sz w:val="24"/>
              </w:rPr>
              <w:t xml:space="preserve">支持OSD,支持实时视频传输,支持人形车形智能侦测报警联动,支持Seetong云服务</w:t>
            </w:r>
            <w:r/>
          </w:p>
          <w:p>
            <w:pPr>
              <w:jc w:val="left"/>
              <w:widowControl/>
              <w:rPr>
                <w:rFonts w:hint="eastAsia" w:ascii="宋体" w:hAnsi="宋体" w:cs="宋体"/>
                <w:color w:val="auto"/>
                <w:sz w:val="24"/>
              </w:rPr>
            </w:pPr>
            <w:r>
              <w:rPr>
                <w:rFonts w:hint="eastAsia" w:ascii="宋体" w:hAnsi="宋体" w:cs="宋体"/>
                <w:color w:val="auto"/>
                <w:sz w:val="24"/>
              </w:rPr>
              <w:t xml:space="preserve">网络协议</w:t>
            </w:r>
            <w:r>
              <w:rPr>
                <w:rFonts w:hint="eastAsia" w:ascii="宋体" w:hAnsi="宋体" w:cs="宋体"/>
                <w:color w:val="auto"/>
                <w:sz w:val="24"/>
              </w:rPr>
              <w:tab/>
            </w:r>
            <w:r>
              <w:rPr>
                <w:rFonts w:hint="eastAsia" w:ascii="宋体" w:hAnsi="宋体" w:cs="宋体"/>
                <w:color w:val="auto"/>
                <w:sz w:val="24"/>
              </w:rPr>
              <w:t xml:space="preserve">支持TPS,RTSP,P2P</w:t>
            </w:r>
            <w:r/>
          </w:p>
          <w:p>
            <w:pPr>
              <w:jc w:val="left"/>
              <w:widowControl/>
              <w:rPr>
                <w:rFonts w:hint="eastAsia" w:ascii="宋体" w:hAnsi="宋体" w:cs="宋体"/>
                <w:color w:val="auto"/>
                <w:sz w:val="24"/>
              </w:rPr>
            </w:pPr>
            <w:r>
              <w:rPr>
                <w:rFonts w:hint="eastAsia" w:ascii="宋体" w:hAnsi="宋体" w:cs="宋体"/>
                <w:color w:val="auto"/>
                <w:sz w:val="24"/>
              </w:rPr>
              <w:t xml:space="preserve">手机监控</w:t>
            </w:r>
            <w:r>
              <w:rPr>
                <w:rFonts w:hint="eastAsia" w:ascii="宋体" w:hAnsi="宋体" w:cs="宋体"/>
                <w:color w:val="auto"/>
                <w:sz w:val="24"/>
              </w:rPr>
              <w:tab/>
            </w:r>
            <w:r>
              <w:rPr>
                <w:rFonts w:hint="eastAsia" w:ascii="宋体" w:hAnsi="宋体" w:cs="宋体"/>
                <w:color w:val="auto"/>
                <w:sz w:val="24"/>
              </w:rPr>
              <w:t xml:space="preserve">支持手机监控(iOS, Android),支持PC客户端监控</w:t>
            </w:r>
            <w:r/>
          </w:p>
          <w:p>
            <w:pPr>
              <w:jc w:val="left"/>
              <w:widowControl/>
              <w:rPr>
                <w:rFonts w:hint="eastAsia" w:ascii="宋体" w:hAnsi="宋体" w:cs="宋体"/>
                <w:color w:val="auto"/>
                <w:sz w:val="24"/>
              </w:rPr>
            </w:pPr>
            <w:r>
              <w:rPr>
                <w:rFonts w:hint="eastAsia" w:ascii="宋体" w:hAnsi="宋体" w:cs="宋体"/>
                <w:color w:val="auto"/>
                <w:sz w:val="24"/>
              </w:rPr>
              <w:t xml:space="preserve">低功耗</w:t>
            </w:r>
            <w:r>
              <w:rPr>
                <w:rFonts w:hint="eastAsia" w:ascii="宋体" w:hAnsi="宋体" w:cs="宋体"/>
                <w:color w:val="auto"/>
                <w:sz w:val="24"/>
              </w:rPr>
              <w:tab/>
            </w:r>
            <w:r>
              <w:rPr>
                <w:rFonts w:hint="eastAsia" w:ascii="宋体" w:hAnsi="宋体" w:cs="宋体"/>
                <w:color w:val="auto"/>
                <w:sz w:val="24"/>
              </w:rPr>
              <w:t xml:space="preserve">支持节能模式,支持节能休眠,支持人形、车形检测和App主动唤醒,不支持常电模式</w:t>
            </w:r>
            <w:r/>
          </w:p>
          <w:p>
            <w:pPr>
              <w:jc w:val="left"/>
              <w:widowControl/>
              <w:rPr>
                <w:rFonts w:hint="eastAsia" w:ascii="宋体" w:hAnsi="宋体" w:cs="宋体"/>
                <w:color w:val="auto"/>
                <w:sz w:val="24"/>
              </w:rPr>
            </w:pPr>
            <w:r>
              <w:rPr>
                <w:rFonts w:hint="eastAsia" w:ascii="宋体" w:hAnsi="宋体" w:cs="宋体"/>
                <w:color w:val="auto"/>
                <w:sz w:val="24"/>
              </w:rPr>
              <w:t xml:space="preserve">供电方式</w:t>
            </w:r>
            <w:r>
              <w:rPr>
                <w:rFonts w:hint="eastAsia" w:ascii="宋体" w:hAnsi="宋体" w:cs="宋体"/>
                <w:color w:val="auto"/>
                <w:sz w:val="24"/>
              </w:rPr>
              <w:tab/>
            </w:r>
            <w:r>
              <w:rPr>
                <w:rFonts w:hint="eastAsia" w:ascii="宋体" w:hAnsi="宋体" w:cs="宋体"/>
                <w:color w:val="auto"/>
                <w:sz w:val="24"/>
              </w:rPr>
              <w:t xml:space="preserve">配套20W/5V光伏板,或使用5V-2A适配器供电,支持电量显示,支持低功耗</w:t>
            </w:r>
            <w:r/>
          </w:p>
          <w:p>
            <w:pPr>
              <w:jc w:val="left"/>
              <w:widowControl/>
              <w:rPr>
                <w:rFonts w:hint="eastAsia" w:ascii="宋体" w:hAnsi="宋体" w:cs="宋体"/>
                <w:color w:val="auto"/>
                <w:sz w:val="24"/>
              </w:rPr>
            </w:pPr>
            <w:r>
              <w:rPr>
                <w:rFonts w:hint="eastAsia" w:ascii="宋体" w:hAnsi="宋体" w:cs="宋体"/>
                <w:color w:val="auto"/>
                <w:sz w:val="24"/>
              </w:rPr>
              <w:t xml:space="preserve">尺寸与重量</w:t>
            </w:r>
            <w:r>
              <w:rPr>
                <w:rFonts w:hint="eastAsia" w:ascii="宋体" w:hAnsi="宋体" w:cs="宋体"/>
                <w:color w:val="auto"/>
                <w:sz w:val="24"/>
              </w:rPr>
              <w:tab/>
            </w:r>
            <w:r>
              <w:rPr>
                <w:rFonts w:hint="eastAsia" w:ascii="宋体" w:hAnsi="宋体" w:cs="宋体"/>
                <w:color w:val="auto"/>
                <w:sz w:val="24"/>
              </w:rPr>
              <w:t xml:space="preserve">38×53mm单板结构,净重约17g; 38×38mm单板结构,净重约6.7g,功耗120mW</w:t>
            </w:r>
            <w:r/>
          </w:p>
          <w:p>
            <w:pPr>
              <w:jc w:val="left"/>
              <w:widowControl/>
              <w:rPr>
                <w:color w:val="auto"/>
              </w:rPr>
            </w:pPr>
            <w:r>
              <w:rPr>
                <w:rFonts w:hint="eastAsia" w:ascii="宋体" w:hAnsi="宋体" w:cs="宋体"/>
                <w:color w:val="auto"/>
                <w:sz w:val="24"/>
              </w:rPr>
              <w:t xml:space="preserve">工作环境</w:t>
            </w:r>
            <w:r>
              <w:rPr>
                <w:rFonts w:hint="eastAsia" w:ascii="宋体" w:hAnsi="宋体" w:cs="宋体"/>
                <w:color w:val="auto"/>
                <w:sz w:val="24"/>
              </w:rPr>
              <w:tab/>
            </w:r>
            <w:r>
              <w:rPr>
                <w:rFonts w:hint="eastAsia" w:ascii="宋体" w:hAnsi="宋体" w:cs="宋体"/>
                <w:color w:val="auto"/>
                <w:sz w:val="24"/>
              </w:rPr>
              <w:t xml:space="preserve">-20℃～+55℃</w:t>
            </w:r>
            <w:r/>
          </w:p>
        </w:tc>
        <w:tc>
          <w:tcPr>
            <w:tcBorders>
              <w:top w:val="single" w:color="auto" w:sz="4" w:space="0"/>
              <w:left w:val="single" w:color="000000" w:sz="4" w:space="0"/>
              <w:bottom w:val="single" w:color="auto" w:sz="4" w:space="0"/>
              <w:right w:val="single" w:color="000000" w:sz="4" w:space="0"/>
            </w:tcBorders>
            <w:tcW w:w="51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auto" w:sz="4" w:space="0"/>
              <w:left w:val="single" w:color="000000" w:sz="4" w:space="0"/>
              <w:bottom w:val="single" w:color="auto" w:sz="4" w:space="0"/>
              <w:right w:val="single" w:color="000000" w:sz="4" w:space="0"/>
            </w:tcBorders>
            <w:tcW w:w="59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tcBorders>
              <w:top w:val="single" w:color="auto" w:sz="4" w:space="0"/>
              <w:left w:val="single" w:color="000000" w:sz="4" w:space="0"/>
              <w:bottom w:val="single" w:color="auto" w:sz="4" w:space="0"/>
              <w:right w:val="single" w:color="000000" w:sz="4" w:space="0"/>
            </w:tcBorders>
            <w:tcW w:w="750"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c>
          <w:tcPr>
            <w:tcBorders>
              <w:top w:val="single" w:color="auto" w:sz="4" w:space="0"/>
              <w:left w:val="single" w:color="000000" w:sz="4" w:space="0"/>
              <w:bottom w:val="single" w:color="auto" w:sz="4" w:space="0"/>
              <w:right w:val="single" w:color="000000" w:sz="4" w:space="0"/>
            </w:tcBorders>
            <w:tcW w:w="741"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589"/>
        </w:trPr>
        <w:tc>
          <w:tcPr>
            <w:tcBorders>
              <w:top w:val="single" w:color="000000" w:sz="4" w:space="0"/>
              <w:left w:val="single" w:color="000000" w:sz="4" w:space="0"/>
              <w:bottom w:val="non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bookmarkStart w:id="887" w:name="_Hlk208844161"/>
            <w:r/>
            <w:bookmarkStart w:id="888" w:name="_Hlk208844215"/>
            <w:r/>
            <w:r/>
          </w:p>
        </w:tc>
        <w:tc>
          <w:tcPr>
            <w:tcBorders>
              <w:top w:val="single" w:color="000000" w:sz="4" w:space="0"/>
              <w:left w:val="single" w:color="000000" w:sz="4" w:space="0"/>
              <w:bottom w:val="single" w:color="000000" w:sz="4" w:space="0"/>
              <w:right w:val="single" w:color="auto"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3年视频流量卡、存储卡</w:t>
            </w:r>
            <w:r/>
          </w:p>
        </w:tc>
        <w:tc>
          <w:tcPr>
            <w:tcBorders>
              <w:top w:val="single" w:color="auto" w:sz="4" w:space="0"/>
              <w:left w:val="single" w:color="auto" w:sz="4" w:space="0"/>
              <w:bottom w:val="single" w:color="auto" w:sz="4" w:space="0"/>
              <w:right w:val="single" w:color="auto" w:sz="4" w:space="0"/>
            </w:tcBorders>
            <w:tcW w:w="4922"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lang w:bidi="ar"/>
              </w:rPr>
              <w:t xml:space="preserve">视频流量卡、10G/月，256G视频存储卡。</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1</w:t>
            </w:r>
            <w:r/>
          </w:p>
        </w:tc>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color w:val="auto"/>
                <w:sz w:val="22"/>
                <w:szCs w:val="22"/>
                <w:lang w:bidi="ar"/>
              </w:rPr>
            </w:pPr>
            <w:r>
              <w:rPr>
                <w:rFonts w:ascii="宋体" w:hAnsi="宋体" w:cs="宋体"/>
                <w:color w:val="auto"/>
                <w:sz w:val="22"/>
                <w:szCs w:val="22"/>
                <w:lang w:bidi="ar"/>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宋体"/>
                <w:color w:val="auto"/>
                <w:sz w:val="22"/>
                <w:szCs w:val="22"/>
                <w:lang w:bidi="ar"/>
              </w:rPr>
            </w:pPr>
            <w:r>
              <w:rPr>
                <w:rFonts w:ascii="宋体" w:hAnsi="宋体" w:cs="宋体"/>
                <w:color w:val="auto"/>
                <w:sz w:val="22"/>
                <w:szCs w:val="22"/>
                <w:lang w:bidi="ar"/>
              </w:rPr>
            </w:r>
            <w:r/>
          </w:p>
        </w:tc>
      </w:tr>
      <w:tr>
        <w:trPr>
          <w:trHeight w:val="292"/>
        </w:trPr>
        <w:tc>
          <w:tcPr>
            <w:tcBorders>
              <w:top w:val="single" w:color="000000" w:sz="4" w:space="0"/>
              <w:left w:val="single" w:color="000000" w:sz="4" w:space="0"/>
              <w:bottom w:val="non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auto"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监控柜</w:t>
            </w:r>
            <w:r/>
          </w:p>
        </w:tc>
        <w:tc>
          <w:tcPr>
            <w:tcBorders>
              <w:top w:val="single" w:color="auto" w:sz="4" w:space="0"/>
              <w:left w:val="single" w:color="auto" w:sz="4" w:space="0"/>
              <w:bottom w:val="single" w:color="auto" w:sz="4" w:space="0"/>
              <w:right w:val="single" w:color="auto" w:sz="4" w:space="0"/>
            </w:tcBorders>
            <w:tcW w:w="4922"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lang w:bidi="ar"/>
              </w:rPr>
              <w:t xml:space="preserve">定制：防水设计300mm*400mm*180mm（含内部插座、空开等电器件）。</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1</w:t>
            </w:r>
            <w:r/>
          </w:p>
        </w:tc>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color w:val="auto"/>
                <w:sz w:val="22"/>
                <w:szCs w:val="22"/>
                <w:lang w:bidi="ar"/>
              </w:rPr>
            </w:pPr>
            <w:r>
              <w:rPr>
                <w:rFonts w:ascii="宋体" w:hAnsi="宋体" w:cs="宋体"/>
                <w:color w:val="auto"/>
                <w:sz w:val="22"/>
                <w:szCs w:val="22"/>
                <w:lang w:bidi="ar"/>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宋体"/>
                <w:color w:val="auto"/>
                <w:sz w:val="22"/>
                <w:szCs w:val="22"/>
                <w:lang w:bidi="ar"/>
              </w:rPr>
            </w:pPr>
            <w:r>
              <w:rPr>
                <w:rFonts w:ascii="宋体" w:hAnsi="宋体" w:cs="宋体"/>
                <w:color w:val="auto"/>
                <w:sz w:val="22"/>
                <w:szCs w:val="22"/>
                <w:lang w:bidi="ar"/>
              </w:rPr>
            </w:r>
            <w:r/>
          </w:p>
        </w:tc>
      </w:tr>
      <w:tr>
        <w:trPr>
          <w:trHeight w:val="363"/>
        </w:trPr>
        <w:tc>
          <w:tcPr>
            <w:tcBorders>
              <w:top w:val="single" w:color="000000" w:sz="4" w:space="0"/>
              <w:left w:val="single" w:color="000000" w:sz="4" w:space="0"/>
              <w:bottom w:val="non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支架等辅材</w:t>
            </w:r>
            <w:r/>
          </w:p>
        </w:tc>
        <w:tc>
          <w:tcPr>
            <w:tcBorders>
              <w:top w:val="single" w:color="auto" w:sz="4" w:space="0"/>
              <w:left w:val="single" w:color="000000" w:sz="4" w:space="0"/>
              <w:bottom w:val="single" w:color="000000" w:sz="4" w:space="0"/>
              <w:right w:val="single" w:color="000000" w:sz="4" w:space="0"/>
            </w:tcBorders>
            <w:tcW w:w="4922"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lang w:bidi="ar"/>
              </w:rPr>
              <w:t xml:space="preserve">定制球机支架以及电线、线管等辅材。（瞭望塔取电）</w:t>
            </w:r>
            <w:r/>
          </w:p>
        </w:tc>
        <w:tc>
          <w:tcPr>
            <w:tcBorders>
              <w:top w:val="single" w:color="auto"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1</w:t>
            </w:r>
            <w:r/>
          </w:p>
        </w:tc>
        <w:tc>
          <w:tcPr>
            <w:tcBorders>
              <w:top w:val="single" w:color="auto"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套</w:t>
            </w:r>
            <w:r/>
          </w:p>
        </w:tc>
        <w:tc>
          <w:tcPr>
            <w:tcBorders>
              <w:top w:val="single" w:color="auto"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22"/>
                <w:szCs w:val="22"/>
                <w:lang w:bidi="ar"/>
              </w:rPr>
            </w:pPr>
            <w:r>
              <w:rPr>
                <w:rFonts w:ascii="宋体" w:hAnsi="宋体" w:cs="宋体"/>
                <w:color w:val="auto"/>
                <w:sz w:val="22"/>
                <w:szCs w:val="22"/>
                <w:lang w:bidi="ar"/>
              </w:rPr>
            </w:r>
            <w:r/>
          </w:p>
        </w:tc>
        <w:tc>
          <w:tcPr>
            <w:tcBorders>
              <w:top w:val="single" w:color="auto"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ascii="宋体" w:hAnsi="宋体" w:cs="宋体"/>
                <w:color w:val="auto"/>
                <w:sz w:val="22"/>
                <w:szCs w:val="22"/>
                <w:lang w:bidi="ar"/>
              </w:rPr>
            </w:pPr>
            <w:r>
              <w:rPr>
                <w:rFonts w:ascii="宋体" w:hAnsi="宋体" w:cs="宋体"/>
                <w:color w:val="auto"/>
                <w:sz w:val="22"/>
                <w:szCs w:val="22"/>
                <w:lang w:bidi="ar"/>
              </w:rPr>
            </w:r>
            <w:r/>
          </w:p>
        </w:tc>
      </w:tr>
      <w:tr>
        <w:trPr>
          <w:trHeight w:val="150"/>
        </w:trPr>
        <w:tc>
          <w:tcPr>
            <w:tcBorders>
              <w:top w:val="single" w:color="000000" w:sz="4" w:space="0"/>
              <w:left w:val="single" w:color="000000" w:sz="4" w:space="0"/>
              <w:bottom w:val="non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立杆</w:t>
            </w:r>
            <w:r/>
          </w:p>
        </w:tc>
        <w:tc>
          <w:tcPr>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定制立杆</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357"/>
        </w:trPr>
        <w:tc>
          <w:tcPr>
            <w:tcBorders>
              <w:top w:val="single" w:color="000000" w:sz="4" w:space="0"/>
              <w:left w:val="single" w:color="000000" w:sz="4" w:space="0"/>
              <w:bottom w:val="non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混凝土基础</w:t>
            </w:r>
            <w:r/>
          </w:p>
        </w:tc>
        <w:tc>
          <w:tcPr>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立杆水泥地基，含地笼等预埋件，C25混凝土。</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150"/>
        </w:trPr>
        <w:tc>
          <w:tcPr>
            <w:tcBorders>
              <w:top w:val="single" w:color="000000" w:sz="4" w:space="0"/>
              <w:left w:val="single" w:color="000000" w:sz="4" w:space="0"/>
              <w:bottom w:val="non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吊机</w:t>
            </w:r>
            <w:r/>
          </w:p>
        </w:tc>
        <w:tc>
          <w:tcPr>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150"/>
        </w:trPr>
        <w:tc>
          <w:tcPr>
            <w:tcBorders>
              <w:top w:val="single" w:color="000000" w:sz="4" w:space="0"/>
              <w:left w:val="single" w:color="000000" w:sz="4" w:space="0"/>
              <w:bottom w:val="non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lang w:bidi="ar"/>
              </w:rPr>
              <w:t xml:space="preserve">挖机</w:t>
            </w:r>
            <w:r/>
          </w:p>
        </w:tc>
        <w:tc>
          <w:tcPr>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bookmarkEnd w:id="887"/>
            <w:r/>
          </w:p>
        </w:tc>
      </w:tr>
      <w:tr>
        <w:trPr>
          <w:trHeight w:val="781"/>
        </w:trPr>
        <w:tc>
          <w:tcPr>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设备基础平台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基础平台</w:t>
            </w:r>
            <w:r/>
          </w:p>
        </w:tc>
        <w:tc>
          <w:tcPr>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新建设备操作平台15m²，尺寸：3m*5m，平台为塑木地基，塑木板材2.3厚。</w:t>
            </w:r>
            <w:r>
              <w:rPr>
                <w:rFonts w:hint="eastAsia" w:ascii="宋体" w:hAnsi="宋体" w:cs="宋体"/>
                <w:color w:val="auto"/>
                <w:sz w:val="24"/>
                <w:lang w:bidi="ar"/>
              </w:rPr>
              <w:br/>
            </w:r>
            <w:r>
              <w:rPr>
                <w:rFonts w:hint="eastAsia" w:ascii="宋体" w:hAnsi="宋体" w:cs="宋体"/>
                <w:color w:val="auto"/>
                <w:sz w:val="24"/>
                <w:lang w:bidi="ar"/>
              </w:rPr>
              <w:t xml:space="preserve">新建围栏16m，围栏采用公园塑木架式，高出平台1.2m。</w:t>
            </w:r>
            <w:r>
              <w:rPr>
                <w:rFonts w:hint="eastAsia" w:ascii="宋体" w:hAnsi="宋体" w:cs="宋体"/>
                <w:color w:val="auto"/>
                <w:sz w:val="24"/>
                <w:lang w:bidi="ar"/>
              </w:rPr>
              <w:br/>
            </w:r>
            <w:r>
              <w:rPr>
                <w:rFonts w:hint="eastAsia" w:ascii="宋体" w:hAnsi="宋体" w:cs="宋体"/>
                <w:color w:val="auto"/>
                <w:sz w:val="24"/>
                <w:lang w:bidi="ar"/>
              </w:rPr>
              <w:t xml:space="preserve">围栏上开设1套1米宽人行门，材质及样式同围栏。</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318"/>
        </w:trPr>
        <w:tc>
          <w:tcPr>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人行栈道</w:t>
            </w:r>
            <w:r/>
          </w:p>
        </w:tc>
        <w:tc>
          <w:tcPr>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新建1.5米长塑木栈道，方便人员进出，塑木板材2.3厚，尺寸：1.5m*1m。</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bookmarkEnd w:id="888"/>
            <w:r/>
          </w:p>
        </w:tc>
      </w:tr>
      <w:tr>
        <w:trPr>
          <w:trHeight w:val="102"/>
        </w:trPr>
        <w:tc>
          <w:tcPr>
            <w:gridSpan w:val="8"/>
            <w:tcBorders>
              <w:top w:val="single" w:color="000000" w:sz="4" w:space="0"/>
              <w:left w:val="single" w:color="000000" w:sz="4" w:space="0"/>
              <w:bottom w:val="single" w:color="000000" w:sz="4" w:space="0"/>
              <w:right w:val="single" w:color="000000" w:sz="4" w:space="0"/>
            </w:tcBorders>
            <w:tcW w:w="9600" w:type="dxa"/>
            <w:vAlign w:val="center"/>
            <w:textDirection w:val="lrTb"/>
            <w:noWrap w:val="false"/>
          </w:tcPr>
          <w:p>
            <w:pPr>
              <w:jc w:val="left"/>
              <w:widowControl/>
              <w:rPr>
                <w:rFonts w:ascii="宋体" w:hAnsi="宋体" w:cs="宋体"/>
                <w:b/>
                <w:bCs/>
                <w:color w:val="auto"/>
                <w:sz w:val="24"/>
                <w:lang w:bidi="ar"/>
              </w:rPr>
            </w:pPr>
            <w:r>
              <w:rPr>
                <w:rFonts w:hint="eastAsia" w:ascii="宋体" w:hAnsi="宋体" w:cs="宋体"/>
                <w:b/>
                <w:bCs/>
                <w:color w:val="auto"/>
                <w:sz w:val="24"/>
                <w:lang w:bidi="ar"/>
              </w:rPr>
              <w:t xml:space="preserve">二、农田智慧节水灌溉建设</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智能一体化闸门</w:t>
            </w:r>
            <w:r/>
          </w:p>
        </w:tc>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智能灌排水阀（一级排渠）</w:t>
            </w:r>
            <w:r/>
          </w:p>
        </w:tc>
        <w:tc>
          <w:tcPr>
            <w:shd w:val="clear" w:color="auto"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闸口U80，铝合金/不锈钢材质，闸门适用于正反向水压条件，闸门结构坚固、耐磨耐蚀性强。</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智能灌排水阀（二级排渠）</w:t>
            </w:r>
            <w:r/>
          </w:p>
        </w:tc>
        <w:tc>
          <w:tcPr>
            <w:shd w:val="clear" w:color="auto"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闸口T150，铝合金/不锈钢材质，闸门适用于正反向水压条件，闸门结构坚固、耐磨耐蚀性强。</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驱动电机</w:t>
            </w:r>
            <w:r/>
          </w:p>
        </w:tc>
        <w:tc>
          <w:tcPr>
            <w:shd w:val="clear" w:color="auto"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高性能驱动电机，DC24V直流电机，频繁启停，宽速度调节范围</w:t>
            </w:r>
            <w:r>
              <w:rPr>
                <w:rFonts w:hint="eastAsia" w:ascii="宋体" w:hAnsi="宋体" w:cs="宋体"/>
                <w:color w:val="auto"/>
                <w:sz w:val="24"/>
                <w:lang w:bidi="ar"/>
              </w:rPr>
              <w:br/>
            </w:r>
            <w:r>
              <w:rPr>
                <w:rFonts w:hint="eastAsia" w:ascii="宋体" w:hAnsi="宋体" w:cs="宋体"/>
                <w:color w:val="auto"/>
                <w:sz w:val="24"/>
                <w:lang w:bidi="ar"/>
              </w:rPr>
              <w:t xml:space="preserve">供电系统：市电，就近取电</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cs="宋体"/>
                <w:color w:val="auto"/>
                <w:sz w:val="24"/>
              </w:rPr>
            </w:pPr>
            <w:r/>
            <w:bookmarkStart w:id="889" w:name="OLE_LINK16"/>
            <w:r>
              <w:rPr>
                <w:rFonts w:hint="eastAsia" w:ascii="宋体" w:hAnsi="宋体" w:cs="宋体"/>
                <w:color w:val="auto"/>
                <w:sz w:val="24"/>
                <w:lang w:bidi="ar"/>
              </w:rPr>
              <w:t xml:space="preserve">定制支架</w:t>
            </w:r>
            <w:bookmarkEnd w:id="889"/>
            <w:r/>
            <w:r/>
          </w:p>
        </w:tc>
        <w:tc>
          <w:tcPr>
            <w:shd w:val="clear" w:color="auto"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闸门专用定制闸门支架</w:t>
            </w:r>
            <w:r>
              <w:rPr>
                <w:rFonts w:hint="eastAsia" w:ascii="宋体" w:hAnsi="宋体" w:cs="宋体"/>
                <w:color w:val="auto"/>
                <w:sz w:val="24"/>
                <w:lang w:bidi="ar"/>
              </w:rPr>
              <w:br/>
            </w:r>
            <w:r>
              <w:rPr>
                <w:rFonts w:hint="eastAsia" w:ascii="宋体" w:hAnsi="宋体" w:cs="宋体"/>
                <w:color w:val="auto"/>
                <w:sz w:val="24"/>
                <w:lang w:bidi="ar"/>
              </w:rPr>
              <w:t xml:space="preserve">电机固定支架</w:t>
            </w:r>
            <w:r>
              <w:rPr>
                <w:rFonts w:hint="eastAsia" w:ascii="宋体" w:hAnsi="宋体" w:cs="宋体"/>
                <w:color w:val="auto"/>
                <w:sz w:val="24"/>
                <w:lang w:bidi="ar"/>
              </w:rPr>
              <w:br/>
            </w:r>
            <w:r>
              <w:rPr>
                <w:rFonts w:hint="eastAsia" w:ascii="宋体" w:hAnsi="宋体" w:cs="宋体"/>
                <w:color w:val="auto"/>
                <w:sz w:val="24"/>
                <w:lang w:bidi="ar"/>
              </w:rPr>
              <w:t xml:space="preserve">电池固定支架</w:t>
            </w:r>
            <w:r>
              <w:rPr>
                <w:rFonts w:hint="eastAsia" w:ascii="宋体" w:hAnsi="宋体" w:cs="宋体"/>
                <w:color w:val="auto"/>
                <w:sz w:val="24"/>
                <w:lang w:bidi="ar"/>
              </w:rPr>
              <w:br/>
            </w:r>
            <w:r>
              <w:rPr>
                <w:rFonts w:hint="eastAsia" w:ascii="宋体" w:hAnsi="宋体" w:cs="宋体"/>
                <w:color w:val="auto"/>
                <w:sz w:val="24"/>
                <w:lang w:bidi="ar"/>
              </w:rPr>
              <w:t xml:space="preserve">限位开关固定支架</w:t>
            </w:r>
            <w:r>
              <w:rPr>
                <w:rFonts w:hint="eastAsia" w:ascii="宋体" w:hAnsi="宋体" w:cs="宋体"/>
                <w:color w:val="auto"/>
                <w:sz w:val="24"/>
                <w:lang w:bidi="ar"/>
              </w:rPr>
              <w:br/>
            </w:r>
            <w:r>
              <w:rPr>
                <w:rFonts w:hint="eastAsia" w:ascii="宋体" w:hAnsi="宋体" w:cs="宋体"/>
                <w:color w:val="auto"/>
                <w:sz w:val="24"/>
                <w:lang w:bidi="ar"/>
              </w:rPr>
              <w:t xml:space="preserve">控制器固定支架</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太阳能供电系统</w:t>
            </w:r>
            <w:r/>
          </w:p>
        </w:tc>
        <w:tc>
          <w:tcPr>
            <w:shd w:val="clear" w:color="auto" w:fill="auto"/>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包括电压为36V，优质铝合金为边框材质的单晶硅太阳能电池板、一体支架（控制器,电池置于支架内部），MPPT智能控制器(内置)，24V三元聚合物锂电池组,用于给设备供电的DC线。</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2168"/>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2"/>
                <w:szCs w:val="22"/>
              </w:rPr>
              <w:t xml:space="preserve">多场景AI控制柜</w:t>
            </w:r>
            <w:r/>
          </w:p>
        </w:tc>
        <w:tc>
          <w:tcPr>
            <w:shd w:val="clear" w:color="auto"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widowControl/>
              <w:rPr>
                <w:rFonts w:ascii="宋体" w:hAnsi="宋体" w:cs="宋体"/>
                <w:color w:val="auto"/>
                <w:sz w:val="24"/>
                <w:lang w:bidi="ar"/>
              </w:rPr>
            </w:pPr>
            <w:r>
              <w:rPr>
                <w:rFonts w:hint="eastAsia" w:ascii="宋体" w:hAnsi="宋体" w:cs="宋体"/>
                <w:color w:val="auto"/>
                <w:sz w:val="24"/>
                <w:lang w:bidi="ar"/>
              </w:rPr>
              <w:t xml:space="preserve">无线远程控制器、配套电路，功能:单片机数据采集显示、数据处理、计算、报警、传输等，控制设备包括阀门等</w:t>
            </w:r>
            <w:r>
              <w:rPr>
                <w:rFonts w:hint="eastAsia" w:ascii="宋体" w:hAnsi="宋体" w:cs="宋体"/>
                <w:color w:val="auto"/>
                <w:sz w:val="24"/>
                <w:lang w:bidi="ar"/>
              </w:rPr>
              <w:br/>
            </w:r>
            <w:r>
              <w:rPr>
                <w:rFonts w:hint="eastAsia" w:ascii="宋体" w:hAnsi="宋体" w:cs="宋体"/>
                <w:color w:val="auto"/>
                <w:sz w:val="24"/>
                <w:lang w:bidi="ar"/>
              </w:rPr>
              <w:t xml:space="preserve">用途：传感器数据采集、传感器数据传输，工业级</w:t>
            </w:r>
            <w:r>
              <w:rPr>
                <w:rFonts w:hint="eastAsia" w:ascii="宋体" w:hAnsi="宋体" w:cs="宋体"/>
                <w:color w:val="auto"/>
                <w:sz w:val="24"/>
                <w:lang w:bidi="ar"/>
              </w:rPr>
              <w:br/>
            </w:r>
            <w:r>
              <w:rPr>
                <w:rFonts w:hint="eastAsia" w:ascii="宋体" w:hAnsi="宋体" w:cs="宋体"/>
                <w:color w:val="auto"/>
                <w:sz w:val="24"/>
                <w:lang w:bidi="ar"/>
              </w:rPr>
              <w:t xml:space="preserve">输入电压：DC5~36V</w:t>
            </w:r>
            <w:r>
              <w:rPr>
                <w:rFonts w:hint="eastAsia" w:ascii="宋体" w:hAnsi="宋体" w:cs="宋体"/>
                <w:color w:val="auto"/>
                <w:sz w:val="24"/>
                <w:lang w:bidi="ar"/>
              </w:rPr>
              <w:br/>
            </w:r>
            <w:r>
              <w:rPr>
                <w:rFonts w:hint="eastAsia" w:ascii="宋体" w:hAnsi="宋体" w:cs="宋体"/>
                <w:color w:val="auto"/>
                <w:sz w:val="24"/>
                <w:lang w:bidi="ar"/>
              </w:rPr>
              <w:t xml:space="preserve">RS485 协议处理：支持自定义问询指令下发、支持标准MODBUS协议解析</w:t>
            </w:r>
            <w:r>
              <w:rPr>
                <w:rFonts w:hint="eastAsia" w:ascii="宋体" w:hAnsi="宋体" w:cs="宋体"/>
                <w:color w:val="auto"/>
                <w:sz w:val="24"/>
                <w:lang w:bidi="ar"/>
              </w:rPr>
              <w:br/>
            </w:r>
            <w:r>
              <w:rPr>
                <w:rFonts w:hint="eastAsia" w:ascii="宋体" w:hAnsi="宋体" w:cs="宋体"/>
                <w:color w:val="auto"/>
                <w:sz w:val="24"/>
                <w:lang w:bidi="ar"/>
              </w:rPr>
              <w:t xml:space="preserve">工作电流：35mA/12v</w:t>
            </w:r>
            <w:r>
              <w:rPr>
                <w:rFonts w:hint="eastAsia" w:ascii="宋体" w:hAnsi="宋体" w:cs="宋体"/>
                <w:color w:val="auto"/>
                <w:sz w:val="24"/>
                <w:lang w:bidi="ar"/>
              </w:rPr>
              <w:br/>
            </w:r>
            <w:r>
              <w:rPr>
                <w:rFonts w:hint="eastAsia" w:ascii="宋体" w:hAnsi="宋体" w:cs="宋体"/>
                <w:color w:val="auto"/>
                <w:sz w:val="24"/>
                <w:lang w:bidi="ar"/>
              </w:rPr>
              <w:t xml:space="preserve">工作温度：-24~85℃，5~95%RH（无凝露）</w:t>
            </w:r>
            <w:r>
              <w:rPr>
                <w:rFonts w:hint="eastAsia" w:ascii="宋体" w:hAnsi="宋体" w:cs="宋体"/>
                <w:color w:val="auto"/>
                <w:sz w:val="24"/>
                <w:lang w:bidi="ar"/>
              </w:rPr>
              <w:br/>
            </w:r>
            <w:r>
              <w:rPr>
                <w:rFonts w:hint="eastAsia" w:ascii="宋体" w:hAnsi="宋体" w:cs="宋体"/>
                <w:color w:val="auto"/>
                <w:sz w:val="24"/>
                <w:lang w:bidi="ar"/>
              </w:rPr>
              <w:t xml:space="preserve">速率：14.4Kbps~57.6Kbps</w:t>
            </w:r>
            <w:r>
              <w:rPr>
                <w:rFonts w:hint="eastAsia" w:ascii="宋体" w:hAnsi="宋体" w:cs="宋体"/>
                <w:color w:val="auto"/>
                <w:sz w:val="24"/>
                <w:lang w:bidi="ar"/>
              </w:rPr>
              <w:br/>
            </w:r>
            <w:r>
              <w:rPr>
                <w:rFonts w:hint="eastAsia" w:ascii="宋体" w:hAnsi="宋体" w:cs="宋体"/>
                <w:color w:val="auto"/>
                <w:sz w:val="24"/>
                <w:lang w:bidi="ar"/>
              </w:rPr>
              <w:t xml:space="preserve">网络缓存：4K</w:t>
            </w:r>
            <w:r>
              <w:rPr>
                <w:rFonts w:hint="eastAsia" w:ascii="宋体" w:hAnsi="宋体" w:cs="宋体"/>
                <w:color w:val="auto"/>
                <w:sz w:val="24"/>
                <w:lang w:bidi="ar"/>
              </w:rPr>
              <w:br/>
            </w:r>
            <w:r>
              <w:rPr>
                <w:rFonts w:hint="eastAsia" w:ascii="宋体" w:hAnsi="宋体" w:cs="宋体"/>
                <w:color w:val="auto"/>
                <w:sz w:val="24"/>
                <w:lang w:bidi="ar"/>
              </w:rPr>
              <w:t xml:space="preserve">数据接口：RS232/485</w:t>
            </w:r>
            <w:r>
              <w:rPr>
                <w:rFonts w:hint="eastAsia" w:ascii="宋体" w:hAnsi="宋体" w:cs="宋体"/>
                <w:color w:val="auto"/>
                <w:sz w:val="24"/>
                <w:lang w:bidi="ar"/>
              </w:rPr>
              <w:br/>
            </w:r>
            <w:r>
              <w:rPr>
                <w:rFonts w:hint="eastAsia" w:ascii="宋体" w:hAnsi="宋体" w:cs="宋体"/>
                <w:color w:val="auto"/>
                <w:sz w:val="24"/>
                <w:lang w:bidi="ar"/>
              </w:rPr>
              <w:t xml:space="preserve">波特率：2400bps~115200bps</w:t>
            </w:r>
            <w:r>
              <w:rPr>
                <w:rFonts w:hint="eastAsia" w:ascii="宋体" w:hAnsi="宋体" w:cs="宋体"/>
                <w:color w:val="auto"/>
                <w:sz w:val="24"/>
                <w:lang w:bidi="ar"/>
              </w:rPr>
              <w:br/>
            </w:r>
            <w:r>
              <w:rPr>
                <w:rFonts w:hint="eastAsia" w:ascii="宋体" w:hAnsi="宋体" w:cs="宋体"/>
                <w:color w:val="auto"/>
                <w:sz w:val="24"/>
                <w:lang w:bidi="ar"/>
              </w:rPr>
              <w:t xml:space="preserve">天线接口：SMA射频座</w:t>
            </w:r>
            <w:r>
              <w:rPr>
                <w:rFonts w:hint="eastAsia" w:ascii="宋体" w:hAnsi="宋体" w:cs="宋体"/>
                <w:color w:val="auto"/>
                <w:sz w:val="24"/>
                <w:lang w:bidi="ar"/>
              </w:rPr>
              <w:br/>
            </w:r>
            <w:r>
              <w:rPr>
                <w:rFonts w:hint="eastAsia" w:ascii="宋体" w:hAnsi="宋体" w:cs="宋体"/>
                <w:color w:val="auto"/>
                <w:sz w:val="24"/>
                <w:lang w:bidi="ar"/>
              </w:rPr>
              <w:t xml:space="preserve">复位功能：复位按键，复位初始参数</w:t>
            </w:r>
            <w:r>
              <w:rPr>
                <w:rFonts w:hint="eastAsia" w:ascii="宋体" w:hAnsi="宋体" w:cs="宋体"/>
                <w:color w:val="auto"/>
                <w:sz w:val="24"/>
                <w:lang w:bidi="ar"/>
              </w:rPr>
              <w:br/>
            </w:r>
            <w:r>
              <w:rPr>
                <w:rFonts w:hint="eastAsia" w:ascii="宋体" w:hAnsi="宋体" w:cs="宋体"/>
                <w:color w:val="auto"/>
                <w:sz w:val="24"/>
                <w:lang w:bidi="ar"/>
              </w:rPr>
              <w:t xml:space="preserve">实时远程监控太阳能电池情况，欠电时报警；可实时远程查看闸门开合度(阀门打开的高度)状况，异常报警；三种电机保护功能：两端机械限位、开合度反馈、内置运行保护时间，当触发任何一级保护时电机自动停机。</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限位器</w:t>
            </w:r>
            <w:r/>
          </w:p>
        </w:tc>
        <w:tc>
          <w:tcPr>
            <w:shd w:val="clear" w:color="auto"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高、低限位器，额定电流10A，触点数1NO+1NC，操作力200N，接线方式插入式。</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水泥预制</w:t>
            </w:r>
            <w:r/>
          </w:p>
        </w:tc>
        <w:tc>
          <w:tcPr>
            <w:shd w:val="clear" w:color="auto"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含水泥、砂石、砖、管</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水位传感器</w:t>
            </w:r>
            <w:r/>
          </w:p>
        </w:tc>
        <w:tc>
          <w:tcPr>
            <w:shd w:val="clear" w:color="auto"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bidi="ar"/>
              </w:rPr>
              <w:t xml:space="preserve">0-3米0.03级超声波液位计，DC12V三线制，密封等级为IP68，检测介质为弱腐蚀性液体，支持485通讯，响应时间≤5mS</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水位传感器定制支架</w:t>
            </w:r>
            <w:r/>
          </w:p>
        </w:tc>
        <w:tc>
          <w:tcPr>
            <w:shd w:val="clear" w:color="auto" w:fill="ffffff"/>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widowControl/>
              <w:rPr>
                <w:rFonts w:ascii="宋体" w:hAnsi="宋体" w:cs="宋体"/>
                <w:color w:val="auto"/>
                <w:sz w:val="24"/>
              </w:rPr>
            </w:pPr>
            <w:r>
              <w:rPr>
                <w:rFonts w:hint="eastAsia" w:ascii="宋体" w:hAnsi="宋体" w:cs="宋体"/>
                <w:color w:val="auto"/>
                <w:sz w:val="24"/>
                <w:lang w:bidi="ar"/>
              </w:rPr>
              <w:t xml:space="preserve">闸门配套专用水位传感器支架</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102"/>
        </w:trPr>
        <w:tc>
          <w:tcPr>
            <w:gridSpan w:val="8"/>
            <w:tcBorders>
              <w:top w:val="single" w:color="000000" w:sz="4" w:space="0"/>
              <w:left w:val="single" w:color="000000" w:sz="4" w:space="0"/>
              <w:bottom w:val="single" w:color="000000" w:sz="4" w:space="0"/>
              <w:right w:val="single" w:color="000000" w:sz="4" w:space="0"/>
            </w:tcBorders>
            <w:tcW w:w="9600" w:type="dxa"/>
            <w:vAlign w:val="center"/>
            <w:textDirection w:val="lrTb"/>
            <w:noWrap w:val="false"/>
          </w:tcPr>
          <w:p>
            <w:pPr>
              <w:jc w:val="left"/>
              <w:widowControl/>
              <w:rPr>
                <w:rFonts w:ascii="宋体" w:hAnsi="宋体" w:cs="宋体"/>
                <w:b/>
                <w:bCs/>
                <w:color w:val="auto"/>
                <w:sz w:val="24"/>
                <w:lang w:bidi="ar"/>
              </w:rPr>
            </w:pPr>
            <w:r>
              <w:rPr>
                <w:rFonts w:hint="eastAsia" w:ascii="宋体" w:hAnsi="宋体" w:cs="宋体"/>
                <w:b/>
                <w:bCs/>
                <w:color w:val="auto"/>
                <w:sz w:val="24"/>
                <w:lang w:bidi="ar"/>
              </w:rPr>
              <w:t xml:space="preserve">三、农田生产管理信息化建设</w:t>
            </w:r>
            <w:r/>
          </w:p>
        </w:tc>
      </w:tr>
      <w:tr>
        <w:trPr>
          <w:trHeight w:val="2258"/>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数字农场智能管理系统</w:t>
            </w:r>
            <w:r/>
          </w:p>
        </w:tc>
        <w:tc>
          <w:tcPr>
            <w:gridSpan w:val="2"/>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widowControl/>
              <w:rPr>
                <w:rFonts w:ascii="宋体" w:hAnsi="宋体" w:cs="宋体"/>
                <w:color w:val="auto"/>
                <w:sz w:val="24"/>
                <w:lang w:bidi="ar"/>
              </w:rPr>
            </w:pPr>
            <w:r>
              <w:rPr>
                <w:rFonts w:hint="eastAsia" w:ascii="宋体" w:hAnsi="宋体" w:cs="宋体"/>
                <w:color w:val="auto"/>
                <w:sz w:val="24"/>
                <w:lang w:bidi="ar"/>
              </w:rPr>
              <w:t xml:space="preserve">对农田生产现场的土壤墒情、虫情、苗情等进行实时监测并进行数据分析。</w:t>
            </w:r>
            <w:r>
              <w:rPr>
                <w:rFonts w:hint="eastAsia" w:ascii="宋体" w:hAnsi="宋体" w:cs="宋体"/>
                <w:color w:val="auto"/>
                <w:sz w:val="24"/>
                <w:lang w:bidi="ar"/>
              </w:rPr>
              <w:br/>
            </w:r>
            <w:r>
              <w:rPr>
                <w:rFonts w:hint="eastAsia" w:ascii="宋体" w:hAnsi="宋体" w:cs="宋体"/>
                <w:color w:val="auto"/>
                <w:sz w:val="24"/>
                <w:lang w:bidi="ar"/>
              </w:rPr>
              <w:t xml:space="preserve">支持多种传感器、智能终端的灵活接入。对设备的基本信息、配置信息、历史运行数据等进行收集、整理与存储。</w:t>
            </w:r>
            <w:r>
              <w:rPr>
                <w:rFonts w:hint="eastAsia" w:ascii="宋体" w:hAnsi="宋体" w:cs="宋体"/>
                <w:color w:val="auto"/>
                <w:sz w:val="24"/>
                <w:lang w:bidi="ar"/>
              </w:rPr>
              <w:br/>
            </w:r>
            <w:r>
              <w:rPr>
                <w:rFonts w:hint="eastAsia" w:ascii="宋体" w:hAnsi="宋体" w:cs="宋体"/>
                <w:color w:val="auto"/>
                <w:sz w:val="24"/>
                <w:lang w:bidi="ar"/>
              </w:rPr>
              <w:t xml:space="preserve">实现精准农业分布式数据采集，精确监测农田生产现场的环境状况。</w:t>
            </w:r>
            <w:r>
              <w:rPr>
                <w:rFonts w:hint="eastAsia" w:ascii="宋体" w:hAnsi="宋体" w:cs="宋体"/>
                <w:color w:val="auto"/>
                <w:sz w:val="24"/>
                <w:lang w:bidi="ar"/>
              </w:rPr>
              <w:br/>
            </w:r>
            <w:r>
              <w:rPr>
                <w:rFonts w:hint="eastAsia" w:ascii="宋体" w:hAnsi="宋体" w:cs="宋体"/>
                <w:color w:val="auto"/>
                <w:sz w:val="24"/>
                <w:lang w:bidi="ar"/>
              </w:rPr>
              <w:t xml:space="preserve">设置预警阈值，当数据超出阈值时自动发出预警信息，并通过消息提醒方式通知相关人员。</w:t>
            </w:r>
            <w:r>
              <w:rPr>
                <w:rFonts w:hint="eastAsia" w:ascii="宋体" w:hAnsi="宋体" w:cs="宋体"/>
                <w:color w:val="auto"/>
                <w:sz w:val="24"/>
                <w:lang w:bidi="ar"/>
              </w:rPr>
              <w:br/>
            </w:r>
            <w:r>
              <w:rPr>
                <w:rFonts w:hint="eastAsia" w:ascii="宋体" w:hAnsi="宋体" w:cs="宋体"/>
                <w:color w:val="auto"/>
                <w:sz w:val="24"/>
                <w:lang w:bidi="ar"/>
              </w:rPr>
              <w:t xml:space="preserve">实现农产品生产环境的智能感知、智能预警、智能决策、智能分析。</w:t>
            </w:r>
            <w:r/>
          </w:p>
          <w:p>
            <w:pPr>
              <w:jc w:val="left"/>
              <w:widowControl/>
              <w:rPr>
                <w:rFonts w:ascii="宋体" w:hAnsi="宋体" w:cs="宋体"/>
                <w:color w:val="auto"/>
                <w:sz w:val="22"/>
                <w:szCs w:val="22"/>
              </w:rPr>
            </w:pPr>
            <w:r>
              <w:rPr>
                <w:rFonts w:hint="eastAsia" w:ascii="宋体" w:hAnsi="宋体" w:cs="宋体"/>
                <w:color w:val="auto"/>
                <w:sz w:val="22"/>
                <w:szCs w:val="22"/>
              </w:rPr>
              <w:t xml:space="preserve">▲可展示不同时间段作物生长过程，进行年度生产过程对比，反映作物持续生长的差异性。</w:t>
            </w:r>
            <w:r/>
          </w:p>
          <w:p>
            <w:pPr>
              <w:jc w:val="left"/>
              <w:widowControl/>
              <w:rPr>
                <w:rFonts w:ascii="宋体" w:hAnsi="宋体" w:cs="宋体"/>
                <w:color w:val="auto"/>
                <w:sz w:val="22"/>
                <w:szCs w:val="22"/>
              </w:rPr>
            </w:pPr>
            <w:r>
              <w:rPr>
                <w:rFonts w:hint="eastAsia" w:ascii="宋体" w:hAnsi="宋体" w:cs="宋体"/>
                <w:color w:val="auto"/>
                <w:sz w:val="22"/>
                <w:szCs w:val="22"/>
              </w:rPr>
              <w:t xml:space="preserve">▲可结合土壤墒情监测设备，实时监测土壤的水分、温度、pH值等参数，为灌溉管理提供依据。</w:t>
            </w:r>
            <w:r/>
          </w:p>
          <w:p>
            <w:pPr>
              <w:jc w:val="left"/>
              <w:widowControl/>
              <w:rPr>
                <w:rFonts w:ascii="宋体" w:hAnsi="宋体" w:cs="宋体"/>
                <w:color w:val="auto"/>
                <w:sz w:val="22"/>
                <w:szCs w:val="22"/>
              </w:rPr>
            </w:pPr>
            <w:r>
              <w:rPr>
                <w:rFonts w:hint="eastAsia" w:ascii="宋体" w:hAnsi="宋体" w:cs="宋体"/>
                <w:color w:val="auto"/>
                <w:sz w:val="22"/>
                <w:szCs w:val="22"/>
              </w:rPr>
              <w:t xml:space="preserve">▲可实时采集田间空气温湿度、大气压力、光照、二氧化碳、风速风向和降雨量等气象信息，指导作物得到适时适量的灌溉。</w:t>
            </w:r>
            <w:r/>
          </w:p>
          <w:p>
            <w:pPr>
              <w:jc w:val="left"/>
              <w:widowControl/>
              <w:rPr>
                <w:rFonts w:ascii="宋体" w:hAnsi="宋体" w:cs="宋体"/>
                <w:color w:val="auto"/>
                <w:sz w:val="22"/>
                <w:szCs w:val="22"/>
              </w:rPr>
            </w:pPr>
            <w:r>
              <w:rPr>
                <w:rFonts w:hint="eastAsia" w:ascii="宋体" w:hAnsi="宋体" w:cs="宋体"/>
                <w:color w:val="auto"/>
                <w:sz w:val="22"/>
                <w:szCs w:val="22"/>
              </w:rPr>
              <w:t xml:space="preserve">▲可通过地面安装的监控设备，实时采集农田的图像数据，指导农业管理者农事管理。</w:t>
            </w:r>
            <w:r/>
          </w:p>
          <w:p>
            <w:pPr>
              <w:jc w:val="left"/>
              <w:widowControl/>
              <w:rPr>
                <w:rFonts w:ascii="宋体" w:hAnsi="宋体" w:cs="宋体"/>
                <w:color w:val="auto"/>
                <w:sz w:val="22"/>
                <w:szCs w:val="22"/>
              </w:rPr>
            </w:pPr>
            <w:r>
              <w:rPr>
                <w:rFonts w:hint="eastAsia" w:ascii="宋体" w:hAnsi="宋体" w:cs="宋体"/>
                <w:color w:val="auto"/>
                <w:sz w:val="22"/>
                <w:szCs w:val="22"/>
              </w:rPr>
              <w:t xml:space="preserve">▲可根据不同作物的环境特性，设定适宜的预警阈值，数据异常情况将自动提醒相关农事管理者。</w:t>
            </w:r>
            <w:r/>
          </w:p>
          <w:p>
            <w:pPr>
              <w:jc w:val="left"/>
              <w:widowControl/>
              <w:rPr>
                <w:rFonts w:ascii="宋体" w:hAnsi="宋体" w:cs="宋体"/>
                <w:color w:val="auto"/>
                <w:sz w:val="22"/>
                <w:szCs w:val="22"/>
              </w:rPr>
            </w:pPr>
            <w:r>
              <w:rPr>
                <w:rFonts w:hint="eastAsia" w:ascii="宋体" w:hAnsi="宋体" w:cs="宋体"/>
                <w:color w:val="auto"/>
                <w:sz w:val="22"/>
                <w:szCs w:val="22"/>
              </w:rPr>
              <w:t xml:space="preserve">注：带▲号条款须提供具产品检测报告，加盖投标人公章。</w:t>
            </w:r>
            <w:r/>
          </w:p>
          <w:p>
            <w:pPr>
              <w:jc w:val="left"/>
              <w:widowControl/>
              <w:rPr>
                <w:color w:val="auto"/>
              </w:rPr>
            </w:pPr>
            <w:r>
              <w:rPr>
                <w:rFonts w:hint="eastAsia" w:ascii="宋体" w:hAnsi="宋体" w:cs="宋体"/>
                <w:color w:val="auto"/>
                <w:sz w:val="22"/>
                <w:szCs w:val="22"/>
              </w:rPr>
              <w:t xml:space="preserve">投标人提供的检测报告的签发机构，必须符合在中国合格评定国家认可委员会网站-信息查询-检测和校准实验室中已正式公布的结构化能力范围中在线查询（查询内容包含认可的授权签字人及领域、认可的检测能力范围中是否包含软硬件产品类别），提供相关截图，未提供不得分，评委现场查询核实。</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1402"/>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数字农田移动端</w:t>
            </w:r>
            <w:r/>
          </w:p>
        </w:tc>
        <w:tc>
          <w:tcPr>
            <w:gridSpan w:val="2"/>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widowControl/>
              <w:rPr>
                <w:rFonts w:ascii="宋体" w:hAnsi="宋体" w:cs="宋体"/>
                <w:color w:val="auto"/>
                <w:sz w:val="24"/>
                <w:lang w:bidi="ar"/>
              </w:rPr>
            </w:pPr>
            <w:r>
              <w:rPr>
                <w:rFonts w:hint="eastAsia" w:ascii="宋体" w:hAnsi="宋体" w:cs="宋体"/>
                <w:color w:val="auto"/>
                <w:sz w:val="24"/>
                <w:lang w:bidi="ar"/>
              </w:rPr>
              <w:t xml:space="preserve">实时查看田间虫情监测信息，对实时数据与历史记录进行查阅。</w:t>
            </w:r>
            <w:r>
              <w:rPr>
                <w:rFonts w:hint="eastAsia" w:ascii="宋体" w:hAnsi="宋体" w:cs="宋体"/>
                <w:color w:val="auto"/>
                <w:sz w:val="24"/>
                <w:lang w:bidi="ar"/>
              </w:rPr>
              <w:br/>
            </w:r>
            <w:r>
              <w:rPr>
                <w:rFonts w:hint="eastAsia" w:ascii="宋体" w:hAnsi="宋体" w:cs="宋体"/>
                <w:color w:val="auto"/>
                <w:sz w:val="24"/>
                <w:lang w:bidi="ar"/>
              </w:rPr>
              <w:t xml:space="preserve">查看土壤多层墒情参数。</w:t>
            </w:r>
            <w:r>
              <w:rPr>
                <w:rFonts w:hint="eastAsia" w:ascii="宋体" w:hAnsi="宋体" w:cs="宋体"/>
                <w:color w:val="auto"/>
                <w:sz w:val="24"/>
                <w:lang w:bidi="ar"/>
              </w:rPr>
              <w:br/>
            </w:r>
            <w:r>
              <w:rPr>
                <w:rFonts w:hint="eastAsia" w:ascii="宋体" w:hAnsi="宋体" w:cs="宋体"/>
                <w:color w:val="auto"/>
                <w:sz w:val="24"/>
                <w:lang w:bidi="ar"/>
              </w:rPr>
              <w:t xml:space="preserve">实时查看作物生长情况、田间农事操作情况等，实现远程可视化监控。</w:t>
            </w:r>
            <w:r>
              <w:rPr>
                <w:rFonts w:hint="eastAsia" w:ascii="宋体" w:hAnsi="宋体" w:cs="宋体"/>
                <w:color w:val="auto"/>
                <w:sz w:val="24"/>
                <w:lang w:bidi="ar"/>
              </w:rPr>
              <w:br/>
            </w:r>
            <w:r>
              <w:rPr>
                <w:rFonts w:hint="eastAsia" w:ascii="宋体" w:hAnsi="宋体" w:cs="宋体"/>
                <w:color w:val="auto"/>
                <w:sz w:val="24"/>
                <w:lang w:bidi="ar"/>
              </w:rPr>
              <w:t xml:space="preserve">智能控制田间智能设备及智能灌溉阀门的开启/关闭。</w:t>
            </w:r>
            <w:r/>
          </w:p>
          <w:p>
            <w:pPr>
              <w:jc w:val="left"/>
              <w:widowControl/>
              <w:rPr>
                <w:rFonts w:ascii="宋体" w:hAnsi="宋体" w:cs="宋体"/>
                <w:color w:val="auto"/>
                <w:sz w:val="22"/>
                <w:szCs w:val="22"/>
              </w:rPr>
            </w:pPr>
            <w:r>
              <w:rPr>
                <w:rFonts w:hint="eastAsia" w:ascii="宋体" w:hAnsi="宋体" w:cs="宋体"/>
                <w:color w:val="auto"/>
                <w:sz w:val="22"/>
                <w:szCs w:val="22"/>
              </w:rPr>
              <w:t xml:space="preserve">▲可通过手机端，对物联设备的数据进行采集显示，设备异常预警提醒，生产设备的控制，如：智能灌溉等设备的联动，且可进行自动化设置，实现一对一、一对多、以及多对多的联动控制。</w:t>
            </w:r>
            <w:r/>
          </w:p>
          <w:p>
            <w:pPr>
              <w:jc w:val="left"/>
              <w:widowControl/>
              <w:rPr>
                <w:rFonts w:ascii="宋体" w:hAnsi="宋体" w:cs="宋体"/>
                <w:color w:val="auto"/>
                <w:sz w:val="22"/>
                <w:szCs w:val="22"/>
              </w:rPr>
            </w:pPr>
            <w:r>
              <w:rPr>
                <w:rFonts w:hint="eastAsia" w:ascii="宋体" w:hAnsi="宋体" w:cs="宋体"/>
                <w:color w:val="auto"/>
                <w:sz w:val="22"/>
                <w:szCs w:val="22"/>
              </w:rPr>
              <w:t xml:space="preserve">▲可实现远程控制，调整环境状态，为作物创造适宜的生长环境。</w:t>
            </w:r>
            <w:r/>
          </w:p>
          <w:p>
            <w:pPr>
              <w:jc w:val="left"/>
              <w:widowControl/>
              <w:rPr>
                <w:rFonts w:ascii="宋体" w:hAnsi="宋体" w:cs="宋体"/>
                <w:color w:val="auto"/>
                <w:sz w:val="22"/>
                <w:szCs w:val="22"/>
              </w:rPr>
            </w:pPr>
            <w:r>
              <w:rPr>
                <w:rFonts w:hint="eastAsia" w:ascii="宋体" w:hAnsi="宋体" w:cs="宋体"/>
                <w:color w:val="auto"/>
                <w:sz w:val="22"/>
                <w:szCs w:val="22"/>
              </w:rPr>
              <w:t xml:space="preserve">注：带▲号条款须提供产品检测报告加盖投标人公章。</w:t>
            </w:r>
            <w:r/>
          </w:p>
          <w:p>
            <w:pPr>
              <w:jc w:val="left"/>
              <w:widowControl/>
              <w:rPr>
                <w:color w:val="auto"/>
              </w:rPr>
            </w:pPr>
            <w:r>
              <w:rPr>
                <w:rFonts w:hint="eastAsia" w:ascii="宋体" w:hAnsi="宋体" w:cs="宋体"/>
                <w:color w:val="auto"/>
                <w:sz w:val="22"/>
                <w:szCs w:val="22"/>
              </w:rPr>
              <w:t xml:space="preserve">投标人提供的检测报告的签发机构，必须符合在中国合格评定国家认可委员会网站-信息查询-检测和校准实验室中已正式公布的结构化能力范围中在线查询（查询内容包含认可的授权签字人及领域、认可的检测能力范围中是否包含软硬件产品类别），提供相关截图，未提供不得分，评委现场查询核实。</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144"/>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c>
          <w:tcPr>
            <w:gridSpan w:val="2"/>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center"/>
              <w:rPr>
                <w:rFonts w:ascii="宋体" w:hAnsi="宋体" w:cs="宋体"/>
                <w:color w:val="auto"/>
                <w:sz w:val="22"/>
                <w:szCs w:val="22"/>
              </w:rPr>
            </w:pPr>
            <w:r>
              <w:rPr>
                <w:rFonts w:hint="eastAsia" w:ascii="宋体" w:hAnsi="宋体" w:cs="宋体"/>
                <w:b/>
                <w:color w:val="auto"/>
                <w:sz w:val="22"/>
                <w:szCs w:val="22"/>
              </w:rPr>
              <w:t xml:space="preserve">小  计（元）</w:t>
            </w:r>
            <w:r/>
          </w:p>
        </w:tc>
        <w:tc>
          <w:tcPr>
            <w:gridSpan w:val="4"/>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r>
      <w:tr>
        <w:trPr>
          <w:trHeight w:val="134"/>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c>
          <w:tcPr>
            <w:gridSpan w:val="2"/>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center"/>
              <w:rPr>
                <w:rFonts w:ascii="宋体" w:hAnsi="宋体" w:cs="宋体"/>
                <w:color w:val="auto"/>
                <w:sz w:val="22"/>
                <w:szCs w:val="22"/>
              </w:rPr>
            </w:pPr>
            <w:r>
              <w:rPr>
                <w:rFonts w:hint="eastAsia" w:ascii="宋体" w:hAnsi="宋体" w:cs="宋体"/>
                <w:b/>
                <w:color w:val="auto"/>
                <w:sz w:val="22"/>
                <w:szCs w:val="22"/>
              </w:rPr>
              <w:t xml:space="preserve">合  计（元）</w:t>
            </w:r>
            <w:r/>
          </w:p>
        </w:tc>
        <w:tc>
          <w:tcPr>
            <w:gridSpan w:val="4"/>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jc w:val="center"/>
              <w:widowControl/>
              <w:rPr>
                <w:rFonts w:ascii="宋体" w:hAnsi="宋体" w:cs="宋体"/>
                <w:color w:val="auto"/>
                <w:sz w:val="24"/>
                <w:lang w:bidi="ar"/>
              </w:rPr>
            </w:pPr>
            <w:r>
              <w:rPr>
                <w:rFonts w:ascii="宋体" w:hAnsi="宋体" w:cs="宋体"/>
                <w:color w:val="auto"/>
                <w:sz w:val="24"/>
                <w:lang w:bidi="ar"/>
              </w:rPr>
            </w:r>
            <w:r/>
          </w:p>
        </w:tc>
      </w:tr>
    </w:tbl>
    <w:p>
      <w:pPr>
        <w:jc w:val="left"/>
        <w:tabs>
          <w:tab w:val="left" w:pos="1800" w:leader="none"/>
          <w:tab w:val="left" w:pos="5580" w:leader="none"/>
        </w:tabs>
        <w:rPr>
          <w:rFonts w:ascii="宋体" w:hAnsi="宋体"/>
          <w:color w:val="auto"/>
          <w:sz w:val="24"/>
        </w:rPr>
      </w:pPr>
      <w:r>
        <w:rPr>
          <w:rFonts w:ascii="宋体" w:hAnsi="宋体"/>
          <w:color w:val="auto"/>
          <w:sz w:val="24"/>
        </w:rPr>
      </w:r>
      <w:r/>
    </w:p>
    <w:p>
      <w:pPr>
        <w:jc w:val="left"/>
        <w:tabs>
          <w:tab w:val="left" w:pos="1800" w:leader="none"/>
          <w:tab w:val="left" w:pos="5580" w:leader="none"/>
        </w:tabs>
        <w:rPr>
          <w:rFonts w:ascii="宋体" w:hAnsi="宋体"/>
          <w:color w:val="auto"/>
          <w:sz w:val="24"/>
        </w:rPr>
      </w:pPr>
      <w:r>
        <w:rPr>
          <w:rFonts w:ascii="宋体" w:hAnsi="宋体"/>
          <w:color w:val="auto"/>
          <w:sz w:val="24"/>
        </w:rPr>
      </w:r>
      <w:r/>
    </w:p>
    <w:p>
      <w:pPr>
        <w:jc w:val="left"/>
        <w:tabs>
          <w:tab w:val="left" w:pos="1800" w:leader="none"/>
          <w:tab w:val="left" w:pos="5580" w:leader="none"/>
        </w:tabs>
        <w:rPr>
          <w:rFonts w:ascii="宋体" w:hAnsi="宋体"/>
          <w:color w:val="auto"/>
          <w:sz w:val="24"/>
        </w:rPr>
      </w:pPr>
      <w:r>
        <w:rPr>
          <w:rFonts w:ascii="宋体" w:hAnsi="宋体"/>
          <w:color w:val="auto"/>
          <w:sz w:val="24"/>
        </w:rPr>
        <w:t xml:space="preserve">注：1.本表应按包分别填写。</w:t>
      </w:r>
      <w:r/>
    </w:p>
    <w:p>
      <w:pPr>
        <w:ind w:firstLine="480"/>
        <w:jc w:val="left"/>
        <w:tabs>
          <w:tab w:val="left" w:pos="1800" w:leader="none"/>
          <w:tab w:val="left" w:pos="5580" w:leader="none"/>
        </w:tabs>
        <w:rPr>
          <w:rFonts w:ascii="宋体" w:hAnsi="宋体"/>
          <w:color w:val="auto"/>
          <w:sz w:val="24"/>
        </w:rPr>
      </w:pPr>
      <w:r>
        <w:rPr>
          <w:rFonts w:ascii="宋体" w:hAnsi="宋体"/>
          <w:color w:val="auto"/>
          <w:sz w:val="24"/>
        </w:rPr>
        <w:t xml:space="preserve">2.如果不提供分项报价将视为没有实质性响应招标文件。</w:t>
      </w:r>
      <w:r/>
    </w:p>
    <w:p>
      <w:pPr>
        <w:ind w:firstLine="480"/>
        <w:jc w:val="left"/>
        <w:tabs>
          <w:tab w:val="left" w:pos="1800" w:leader="none"/>
          <w:tab w:val="left" w:pos="5580" w:leader="none"/>
        </w:tabs>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本表行数可以按照项目分项情况增加。</w:t>
      </w:r>
      <w:r/>
    </w:p>
    <w:p>
      <w:pPr>
        <w:ind w:firstLine="480"/>
        <w:jc w:val="left"/>
        <w:tabs>
          <w:tab w:val="left" w:pos="1800" w:leader="none"/>
          <w:tab w:val="left" w:pos="5580" w:leader="none"/>
        </w:tabs>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上述各项的详细规格</w:t>
      </w:r>
      <w:r>
        <w:rPr>
          <w:rFonts w:hint="eastAsia" w:ascii="宋体" w:hAnsi="宋体"/>
          <w:color w:val="auto"/>
          <w:sz w:val="24"/>
        </w:rPr>
        <w:t xml:space="preserve">、技术参数如表格中填写不下的</w:t>
      </w:r>
      <w:r>
        <w:rPr>
          <w:rFonts w:ascii="宋体" w:hAnsi="宋体"/>
          <w:color w:val="auto"/>
          <w:sz w:val="24"/>
        </w:rPr>
        <w:t xml:space="preserve">，可</w:t>
      </w:r>
      <w:r>
        <w:rPr>
          <w:rFonts w:hint="eastAsia" w:ascii="宋体" w:hAnsi="宋体"/>
          <w:color w:val="auto"/>
          <w:sz w:val="24"/>
        </w:rPr>
        <w:t xml:space="preserve">以逐项</w:t>
      </w:r>
      <w:r>
        <w:rPr>
          <w:rFonts w:ascii="宋体" w:hAnsi="宋体"/>
          <w:color w:val="auto"/>
          <w:sz w:val="24"/>
        </w:rPr>
        <w:t xml:space="preserve">另页描述。</w:t>
      </w:r>
      <w:r/>
    </w:p>
    <w:p>
      <w:pPr>
        <w:spacing w:before="25" w:after="25" w:line="360" w:lineRule="auto"/>
        <w:rPr>
          <w:rFonts w:ascii="宋体" w:hAnsi="宋体"/>
          <w:color w:val="auto"/>
          <w:sz w:val="24"/>
          <w:lang w:val="zh-CN"/>
        </w:rPr>
      </w:pPr>
      <w:r>
        <w:rPr>
          <w:rFonts w:ascii="宋体" w:hAnsi="宋体"/>
          <w:color w:val="auto"/>
          <w:sz w:val="24"/>
          <w:lang w:val="zh-CN"/>
        </w:rPr>
        <w:t xml:space="preserve">                  </w:t>
      </w:r>
      <w:r/>
    </w:p>
    <w:p>
      <w:pPr>
        <w:spacing w:before="25" w:after="25" w:line="360" w:lineRule="auto"/>
        <w:rPr>
          <w:rFonts w:ascii="宋体" w:hAnsi="宋体"/>
          <w:color w:val="auto"/>
          <w:sz w:val="24"/>
          <w:lang w:val="zh-CN"/>
        </w:rPr>
      </w:pPr>
      <w:r>
        <w:rPr>
          <w:rFonts w:ascii="宋体" w:hAnsi="宋体"/>
          <w:color w:val="auto"/>
          <w:sz w:val="24"/>
        </w:rPr>
        <w:t xml:space="preserve">投标人名称（加盖公章）</w:t>
      </w:r>
      <w:r>
        <w:rPr>
          <w:rFonts w:ascii="宋体" w:hAnsi="宋体"/>
          <w:color w:val="auto"/>
          <w:sz w:val="24"/>
          <w:lang w:val="zh-CN"/>
        </w:rPr>
        <w:t xml:space="preserve">：____________</w:t>
      </w:r>
      <w:r/>
    </w:p>
    <w:p>
      <w:pPr>
        <w:spacing w:before="25" w:after="25" w:line="360" w:lineRule="auto"/>
        <w:rPr>
          <w:rFonts w:ascii="宋体" w:hAnsi="宋体"/>
          <w:color w:val="auto"/>
          <w:sz w:val="24"/>
          <w:lang w:val="zh-CN"/>
        </w:rPr>
      </w:pPr>
      <w:r>
        <w:rPr>
          <w:rFonts w:ascii="宋体" w:hAnsi="宋体"/>
          <w:color w:val="auto"/>
          <w:sz w:val="24"/>
          <w:szCs w:val="20"/>
        </w:rPr>
        <w:t xml:space="preserve">日期：_____年______月______日   </w:t>
      </w:r>
      <w:r/>
    </w:p>
    <w:p>
      <w:pPr>
        <w:jc w:val="left"/>
        <w:spacing w:before="240" w:after="240"/>
        <w:rPr>
          <w:rFonts w:ascii="宋体" w:hAnsi="宋体"/>
          <w:b/>
          <w:i/>
          <w:color w:val="auto"/>
          <w:sz w:val="24"/>
        </w:rPr>
      </w:pPr>
      <w:r>
        <w:rPr>
          <w:rFonts w:ascii="宋体" w:hAnsi="宋体"/>
          <w:b/>
          <w:i/>
          <w:color w:val="auto"/>
          <w:sz w:val="24"/>
        </w:rPr>
      </w:r>
      <w:r/>
    </w:p>
    <w:p>
      <w:pPr>
        <w:jc w:val="left"/>
        <w:spacing w:before="240" w:after="240"/>
        <w:rPr>
          <w:rFonts w:ascii="宋体" w:hAnsi="宋体"/>
          <w:b/>
          <w:i/>
          <w:color w:val="auto"/>
          <w:sz w:val="24"/>
        </w:rPr>
      </w:pPr>
      <w:r>
        <w:rPr>
          <w:rFonts w:ascii="宋体" w:hAnsi="宋体"/>
          <w:b/>
          <w:i/>
          <w:color w:val="auto"/>
          <w:sz w:val="24"/>
        </w:rPr>
      </w:r>
      <w:r/>
    </w:p>
    <w:p>
      <w:pPr>
        <w:pStyle w:val="768"/>
        <w:rPr>
          <w:rFonts w:hAnsi="宋体"/>
          <w:b/>
          <w:i/>
          <w:color w:val="auto"/>
          <w:sz w:val="24"/>
        </w:rPr>
      </w:pPr>
      <w:r>
        <w:rPr>
          <w:rFonts w:hAnsi="宋体"/>
          <w:b/>
          <w:i/>
          <w:color w:val="auto"/>
          <w:sz w:val="24"/>
        </w:rPr>
      </w:r>
      <w:r/>
    </w:p>
    <w:p>
      <w:pPr>
        <w:rPr>
          <w:rFonts w:ascii="宋体" w:hAnsi="宋体"/>
          <w:b/>
          <w:i/>
          <w:color w:val="auto"/>
          <w:sz w:val="24"/>
        </w:rPr>
      </w:pPr>
      <w:r>
        <w:rPr>
          <w:rFonts w:ascii="宋体" w:hAnsi="宋体"/>
          <w:b/>
          <w:i/>
          <w:color w:val="auto"/>
          <w:sz w:val="24"/>
        </w:rPr>
      </w:r>
      <w:r/>
    </w:p>
    <w:p>
      <w:pPr>
        <w:pStyle w:val="768"/>
        <w:rPr>
          <w:rFonts w:hAnsi="宋体"/>
          <w:b/>
          <w:i/>
          <w:color w:val="auto"/>
          <w:sz w:val="24"/>
        </w:rPr>
      </w:pPr>
      <w:r>
        <w:rPr>
          <w:rFonts w:hAnsi="宋体"/>
          <w:b/>
          <w:i/>
          <w:color w:val="auto"/>
          <w:sz w:val="24"/>
        </w:rPr>
      </w:r>
      <w:r/>
    </w:p>
    <w:p>
      <w:pPr>
        <w:rPr>
          <w:rFonts w:ascii="宋体" w:hAnsi="宋体"/>
          <w:b/>
          <w:i/>
          <w:color w:val="auto"/>
          <w:sz w:val="24"/>
        </w:rPr>
      </w:pPr>
      <w:r>
        <w:rPr>
          <w:rFonts w:ascii="宋体" w:hAnsi="宋体"/>
          <w:b/>
          <w:i/>
          <w:color w:val="auto"/>
          <w:sz w:val="24"/>
        </w:rPr>
      </w:r>
      <w:r/>
    </w:p>
    <w:p>
      <w:pPr>
        <w:pStyle w:val="768"/>
        <w:rPr>
          <w:rFonts w:hAnsi="宋体"/>
          <w:b/>
          <w:i/>
          <w:color w:val="auto"/>
          <w:sz w:val="24"/>
        </w:rPr>
      </w:pPr>
      <w:r>
        <w:rPr>
          <w:rFonts w:hAnsi="宋体"/>
          <w:b/>
          <w:i/>
          <w:color w:val="auto"/>
          <w:sz w:val="24"/>
        </w:rPr>
      </w:r>
      <w:r/>
    </w:p>
    <w:p>
      <w:pPr>
        <w:rPr>
          <w:rFonts w:ascii="宋体" w:hAnsi="宋体"/>
          <w:b/>
          <w:i/>
          <w:color w:val="auto"/>
          <w:sz w:val="24"/>
        </w:rPr>
      </w:pPr>
      <w:r>
        <w:rPr>
          <w:rFonts w:ascii="宋体" w:hAnsi="宋体"/>
          <w:b/>
          <w:i/>
          <w:color w:val="auto"/>
          <w:sz w:val="24"/>
        </w:rPr>
      </w:r>
      <w:r/>
    </w:p>
    <w:p>
      <w:pPr>
        <w:pStyle w:val="768"/>
        <w:rPr>
          <w:rFonts w:hAnsi="宋体"/>
          <w:b/>
          <w:i/>
          <w:color w:val="auto"/>
          <w:sz w:val="24"/>
        </w:rPr>
      </w:pPr>
      <w:r>
        <w:rPr>
          <w:rFonts w:hAnsi="宋体"/>
          <w:b/>
          <w:i/>
          <w:color w:val="auto"/>
          <w:sz w:val="24"/>
        </w:rPr>
      </w:r>
      <w:r/>
    </w:p>
    <w:p>
      <w:pPr>
        <w:rPr>
          <w:rFonts w:ascii="宋体" w:hAnsi="宋体"/>
          <w:b/>
          <w:i/>
          <w:color w:val="auto"/>
          <w:sz w:val="24"/>
        </w:rPr>
      </w:pPr>
      <w:r>
        <w:rPr>
          <w:rFonts w:ascii="宋体" w:hAnsi="宋体"/>
          <w:b/>
          <w:i/>
          <w:color w:val="auto"/>
          <w:sz w:val="24"/>
        </w:rPr>
      </w:r>
      <w:r/>
    </w:p>
    <w:p>
      <w:pPr>
        <w:pStyle w:val="768"/>
        <w:rPr>
          <w:rFonts w:hAnsi="宋体"/>
          <w:b/>
          <w:i/>
          <w:color w:val="auto"/>
          <w:sz w:val="24"/>
        </w:rPr>
      </w:pPr>
      <w:r>
        <w:rPr>
          <w:rFonts w:hAnsi="宋体"/>
          <w:b/>
          <w:i/>
          <w:color w:val="auto"/>
          <w:sz w:val="24"/>
        </w:rPr>
      </w:r>
      <w:r/>
    </w:p>
    <w:p>
      <w:pPr>
        <w:rPr>
          <w:rFonts w:ascii="宋体" w:hAnsi="宋体"/>
          <w:b/>
          <w:i/>
          <w:color w:val="auto"/>
          <w:sz w:val="24"/>
        </w:rPr>
      </w:pPr>
      <w:r>
        <w:rPr>
          <w:rFonts w:ascii="宋体" w:hAnsi="宋体"/>
          <w:b/>
          <w:i/>
          <w:color w:val="auto"/>
          <w:sz w:val="24"/>
        </w:rPr>
      </w:r>
      <w:r/>
    </w:p>
    <w:p>
      <w:pPr>
        <w:pStyle w:val="768"/>
        <w:rPr>
          <w:rFonts w:hAnsi="宋体"/>
          <w:b/>
          <w:i/>
          <w:color w:val="auto"/>
          <w:sz w:val="24"/>
        </w:rPr>
      </w:pPr>
      <w:r>
        <w:rPr>
          <w:rFonts w:hAnsi="宋体"/>
          <w:b/>
          <w:i/>
          <w:color w:val="auto"/>
          <w:sz w:val="24"/>
        </w:rPr>
      </w:r>
      <w:r/>
    </w:p>
    <w:p>
      <w:pPr>
        <w:rPr>
          <w:rFonts w:ascii="宋体" w:hAnsi="宋体"/>
          <w:b/>
          <w:i/>
          <w:color w:val="auto"/>
          <w:sz w:val="24"/>
        </w:rPr>
      </w:pPr>
      <w:r>
        <w:rPr>
          <w:rFonts w:ascii="宋体" w:hAnsi="宋体"/>
          <w:b/>
          <w:i/>
          <w:color w:val="auto"/>
          <w:sz w:val="24"/>
        </w:rPr>
      </w:r>
      <w:r/>
    </w:p>
    <w:p>
      <w:pPr>
        <w:pStyle w:val="768"/>
        <w:rPr>
          <w:rFonts w:hAnsi="宋体"/>
          <w:b/>
          <w:i/>
          <w:color w:val="auto"/>
          <w:sz w:val="24"/>
        </w:rPr>
      </w:pPr>
      <w:r>
        <w:rPr>
          <w:rFonts w:hAnsi="宋体"/>
          <w:b/>
          <w:i/>
          <w:color w:val="auto"/>
          <w:sz w:val="24"/>
        </w:rPr>
      </w:r>
      <w:r/>
    </w:p>
    <w:p>
      <w:pPr>
        <w:rPr>
          <w:rFonts w:ascii="宋体" w:hAnsi="宋体"/>
          <w:b/>
          <w:i/>
          <w:color w:val="auto"/>
          <w:sz w:val="24"/>
        </w:rPr>
      </w:pPr>
      <w:r>
        <w:rPr>
          <w:rFonts w:ascii="宋体" w:hAnsi="宋体"/>
          <w:b/>
          <w:i/>
          <w:color w:val="auto"/>
          <w:sz w:val="24"/>
        </w:rPr>
      </w:r>
      <w:r/>
    </w:p>
    <w:p>
      <w:pPr>
        <w:pStyle w:val="768"/>
        <w:rPr>
          <w:rFonts w:hAnsi="宋体"/>
          <w:b/>
          <w:i/>
          <w:color w:val="auto"/>
          <w:sz w:val="24"/>
        </w:rPr>
      </w:pPr>
      <w:r>
        <w:rPr>
          <w:rFonts w:hAnsi="宋体"/>
          <w:b/>
          <w:i/>
          <w:color w:val="auto"/>
          <w:sz w:val="24"/>
        </w:rPr>
      </w:r>
      <w:r/>
    </w:p>
    <w:p>
      <w:pPr>
        <w:pStyle w:val="768"/>
        <w:rPr>
          <w:rFonts w:hAnsi="宋体"/>
          <w:b/>
          <w:i/>
          <w:color w:val="auto"/>
          <w:sz w:val="24"/>
        </w:rPr>
      </w:pPr>
      <w:r>
        <w:rPr>
          <w:rFonts w:hAnsi="宋体"/>
          <w:b/>
          <w:i/>
          <w:color w:val="auto"/>
          <w:sz w:val="24"/>
        </w:rPr>
      </w:r>
      <w:r/>
    </w:p>
    <w:p>
      <w:pPr>
        <w:spacing w:line="360" w:lineRule="auto"/>
        <w:rPr>
          <w:rFonts w:ascii="宋体" w:hAnsi="宋体"/>
          <w:b/>
          <w:color w:val="auto"/>
          <w:sz w:val="24"/>
          <w:szCs w:val="20"/>
        </w:rPr>
        <w:outlineLvl w:val="2"/>
      </w:pPr>
      <w:r/>
      <w:bookmarkStart w:id="890" w:name="_Toc226309806"/>
      <w:r/>
      <w:bookmarkStart w:id="891" w:name="_Toc226965752"/>
      <w:r/>
      <w:bookmarkStart w:id="892" w:name="_Toc226337258"/>
      <w:r/>
      <w:bookmarkStart w:id="893" w:name="_Toc264969252"/>
      <w:r/>
      <w:bookmarkStart w:id="894" w:name="_Toc195842927"/>
      <w:r/>
      <w:bookmarkStart w:id="895" w:name="_Toc305158904"/>
      <w:r/>
      <w:bookmarkStart w:id="896" w:name="_Toc150774765"/>
      <w:r/>
      <w:bookmarkStart w:id="897" w:name="_Toc142311062"/>
      <w:r/>
      <w:bookmarkStart w:id="898" w:name="_Toc226965835"/>
      <w:r/>
      <w:bookmarkStart w:id="899" w:name="_Toc127151562"/>
      <w:r/>
      <w:bookmarkStart w:id="900" w:name="_Toc305158830"/>
      <w:r/>
      <w:bookmarkStart w:id="901" w:name="_Toc265228400"/>
      <w:r/>
      <w:bookmarkStart w:id="902" w:name="_Toc150480798"/>
      <w:r/>
      <w:bookmarkStart w:id="903" w:name="_Toc226309805"/>
      <w:r/>
      <w:bookmarkStart w:id="904" w:name="_Toc150480797"/>
      <w:r/>
      <w:bookmarkStart w:id="905" w:name="_Toc226965751"/>
      <w:r/>
      <w:bookmarkStart w:id="906" w:name="_Toc265228399"/>
      <w:r/>
      <w:bookmarkStart w:id="907" w:name="_Toc264969251"/>
      <w:r/>
      <w:bookmarkStart w:id="908" w:name="_Toc305158903"/>
      <w:r/>
      <w:bookmarkStart w:id="909" w:name="_Toc127151561"/>
      <w:r/>
      <w:bookmarkStart w:id="910" w:name="_Toc226965834"/>
      <w:r/>
      <w:bookmarkStart w:id="911" w:name="_Toc226337257"/>
      <w:r/>
      <w:bookmarkStart w:id="912" w:name="_Toc195842926"/>
      <w:r/>
      <w:bookmarkStart w:id="913" w:name="_Toc150774764"/>
      <w:r/>
      <w:bookmarkStart w:id="914" w:name="_Toc305158829"/>
      <w:r/>
      <w:bookmarkStart w:id="915" w:name="_Toc142311061"/>
      <w:r/>
      <w:bookmarkStart w:id="919" w:name="_GoBack"/>
      <w:r/>
      <w:bookmarkEnd w:id="919"/>
      <w:r>
        <w:rPr>
          <w:rFonts w:hint="eastAsia" w:ascii="宋体" w:hAnsi="宋体"/>
          <w:b/>
          <w:color w:val="auto"/>
          <w:sz w:val="24"/>
        </w:rPr>
        <w:t xml:space="preserve">7</w:t>
      </w:r>
      <w:r>
        <w:rPr>
          <w:rFonts w:ascii="宋体" w:hAnsi="宋体"/>
          <w:b/>
          <w:color w:val="auto"/>
          <w:sz w:val="24"/>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b/>
          <w:color w:val="auto"/>
          <w:sz w:val="24"/>
        </w:rPr>
        <w:t xml:space="preserve">（实质性格式）</w:t>
      </w:r>
      <w:r/>
    </w:p>
    <w:p>
      <w:pPr>
        <w:spacing w:line="360" w:lineRule="auto"/>
        <w:rPr>
          <w:rFonts w:ascii="宋体" w:hAnsi="宋体"/>
          <w:color w:val="auto"/>
          <w:sz w:val="24"/>
          <w:szCs w:val="20"/>
        </w:rPr>
      </w:pPr>
      <w:r>
        <w:rPr>
          <w:rFonts w:ascii="宋体" w:hAnsi="宋体"/>
          <w:color w:val="auto"/>
          <w:sz w:val="24"/>
          <w:szCs w:val="20"/>
        </w:rPr>
      </w:r>
      <w:r/>
    </w:p>
    <w:p>
      <w:pPr>
        <w:jc w:val="center"/>
        <w:spacing w:line="360" w:lineRule="auto"/>
        <w:tabs>
          <w:tab w:val="left" w:pos="2775" w:leader="none"/>
          <w:tab w:val="center" w:pos="4153" w:leader="none"/>
        </w:tabs>
        <w:rPr>
          <w:rFonts w:ascii="宋体" w:hAnsi="宋体"/>
          <w:b/>
          <w:color w:val="auto"/>
          <w:sz w:val="36"/>
          <w:szCs w:val="36"/>
        </w:rPr>
      </w:pPr>
      <w:r>
        <w:rPr>
          <w:rFonts w:hint="eastAsia" w:ascii="宋体" w:hAnsi="宋体"/>
          <w:b/>
          <w:color w:val="auto"/>
          <w:sz w:val="36"/>
          <w:szCs w:val="36"/>
        </w:rPr>
        <w:t xml:space="preserve">合同条款偏离表</w:t>
      </w:r>
      <w:r/>
    </w:p>
    <w:p>
      <w:pPr>
        <w:spacing w:line="360" w:lineRule="auto"/>
        <w:rPr>
          <w:rFonts w:ascii="宋体" w:hAnsi="宋体"/>
          <w:color w:val="auto"/>
          <w:sz w:val="24"/>
          <w:szCs w:val="20"/>
        </w:rPr>
      </w:pPr>
      <w:r>
        <w:rPr>
          <w:rFonts w:ascii="宋体" w:hAnsi="宋体"/>
          <w:color w:val="auto"/>
          <w:sz w:val="24"/>
          <w:szCs w:val="20"/>
        </w:rPr>
      </w:r>
      <w:r/>
    </w:p>
    <w:p>
      <w:pPr>
        <w:ind w:firstLine="360"/>
        <w:jc w:val="left"/>
        <w:spacing w:line="360" w:lineRule="auto"/>
        <w:tabs>
          <w:tab w:val="left" w:pos="1800" w:leader="none"/>
          <w:tab w:val="left" w:pos="5580" w:leader="none"/>
        </w:tabs>
        <w:rPr>
          <w:rFonts w:ascii="宋体" w:hAnsi="宋体"/>
          <w:color w:val="auto"/>
          <w:sz w:val="24"/>
        </w:rPr>
      </w:pPr>
      <w:r>
        <w:rPr>
          <w:rFonts w:ascii="宋体" w:hAnsi="宋体"/>
          <w:color w:val="auto"/>
          <w:sz w:val="24"/>
        </w:rPr>
        <w:t xml:space="preserve">项目编号/包号：_____________________     项目名称：_____________</w:t>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ascii="宋体" w:hAnsi="宋体"/>
                <w:b/>
                <w:color w:val="auto"/>
                <w:sz w:val="24"/>
              </w:rPr>
            </w:pPr>
            <w:r>
              <w:rPr>
                <w:rFonts w:ascii="宋体" w:hAnsi="宋体"/>
                <w:b/>
                <w:color w:val="auto"/>
                <w:sz w:val="24"/>
              </w:rPr>
              <w:t xml:space="preserve">对本</w:t>
            </w:r>
            <w:r>
              <w:rPr>
                <w:rFonts w:hint="eastAsia" w:ascii="宋体" w:hAnsi="宋体"/>
                <w:b/>
                <w:color w:val="auto"/>
                <w:sz w:val="24"/>
              </w:rPr>
              <w:t xml:space="preserve">项目</w:t>
            </w:r>
            <w:r>
              <w:rPr>
                <w:rFonts w:ascii="宋体" w:hAnsi="宋体"/>
                <w:b/>
                <w:color w:val="auto"/>
                <w:sz w:val="24"/>
              </w:rPr>
              <w:t xml:space="preserve">合同条款的偏离情况（请进行勾选）：</w:t>
            </w:r>
            <w:r/>
          </w:p>
          <w:p>
            <w:pPr>
              <w:jc w:val="left"/>
              <w:rPr>
                <w:rFonts w:ascii="宋体" w:hAnsi="宋体"/>
                <w:b/>
                <w:color w:val="auto"/>
                <w:sz w:val="24"/>
              </w:rPr>
            </w:pPr>
            <w:r>
              <w:rPr>
                <w:rFonts w:ascii="宋体" w:hAnsi="宋体"/>
                <w:b/>
                <w:color w:val="auto"/>
                <w:sz w:val="24"/>
              </w:rPr>
              <w:t xml:space="preserve">□无偏离</w:t>
            </w:r>
            <w:r>
              <w:rPr>
                <w:rFonts w:ascii="宋体" w:hAnsi="宋体"/>
                <w:color w:val="auto"/>
                <w:sz w:val="24"/>
              </w:rPr>
              <w:t xml:space="preserve">（</w:t>
            </w:r>
            <w:r>
              <w:rPr>
                <w:rFonts w:ascii="宋体" w:hAnsi="宋体"/>
                <w:color w:val="auto"/>
                <w:sz w:val="24"/>
                <w:szCs w:val="21"/>
              </w:rPr>
              <w:t xml:space="preserve">如无偏离，仅勾选无偏离即可</w:t>
            </w:r>
            <w:r>
              <w:rPr>
                <w:rFonts w:ascii="宋体" w:hAnsi="宋体"/>
                <w:color w:val="auto"/>
                <w:sz w:val="24"/>
              </w:rPr>
              <w:t xml:space="preserve">）</w:t>
            </w:r>
            <w:r/>
          </w:p>
          <w:p>
            <w:pPr>
              <w:jc w:val="left"/>
              <w:rPr>
                <w:rFonts w:ascii="宋体" w:hAnsi="宋体"/>
                <w:color w:val="auto"/>
                <w:sz w:val="24"/>
              </w:rPr>
            </w:pPr>
            <w:r>
              <w:rPr>
                <w:rFonts w:ascii="宋体" w:hAnsi="宋体"/>
                <w:b/>
                <w:color w:val="auto"/>
                <w:sz w:val="24"/>
              </w:rPr>
              <w:t xml:space="preserve">□有偏离</w:t>
            </w:r>
            <w:r>
              <w:rPr>
                <w:rFonts w:ascii="宋体" w:hAnsi="宋体"/>
                <w:color w:val="auto"/>
                <w:sz w:val="24"/>
              </w:rPr>
              <w:t xml:space="preserve">（</w:t>
            </w:r>
            <w:r>
              <w:rPr>
                <w:rFonts w:ascii="宋体" w:hAnsi="宋体"/>
                <w:color w:val="auto"/>
                <w:sz w:val="24"/>
                <w:szCs w:val="21"/>
              </w:rPr>
              <w:t xml:space="preserve">如有偏离，</w:t>
            </w:r>
            <w:r>
              <w:rPr>
                <w:rFonts w:ascii="宋体" w:hAnsi="宋体"/>
                <w:color w:val="auto"/>
                <w:sz w:val="24"/>
              </w:rPr>
              <w:t xml:space="preserve">则</w:t>
            </w:r>
            <w:r>
              <w:rPr>
                <w:rFonts w:hint="eastAsia" w:ascii="宋体" w:hAnsi="宋体"/>
                <w:color w:val="auto"/>
                <w:sz w:val="24"/>
              </w:rPr>
              <w:t xml:space="preserve">应</w:t>
            </w:r>
            <w:r>
              <w:rPr>
                <w:rFonts w:ascii="宋体" w:hAnsi="宋体"/>
                <w:color w:val="auto"/>
                <w:sz w:val="24"/>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t xml:space="preserve">序号</w:t>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szCs w:val="21"/>
              </w:rPr>
              <w:t xml:space="preserve">招标文件</w:t>
            </w:r>
            <w:r>
              <w:rPr>
                <w:rFonts w:ascii="宋体" w:hAnsi="宋体"/>
                <w:color w:val="auto"/>
                <w:sz w:val="24"/>
              </w:rPr>
              <w:t xml:space="preserve">条目号（页码）</w:t>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szCs w:val="21"/>
              </w:rPr>
              <w:t xml:space="preserve">招标文件</w:t>
            </w:r>
            <w:r>
              <w:rPr>
                <w:rFonts w:ascii="宋体" w:hAnsi="宋体"/>
                <w:color w:val="auto"/>
                <w:sz w:val="24"/>
              </w:rPr>
              <w:t xml:space="preserve">要求</w:t>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t xml:space="preserve">投标文件内容</w:t>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t xml:space="preserve">偏离情况</w:t>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t xml:space="preserve">……</w:t>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bl>
    <w:p>
      <w:pPr>
        <w:jc w:val="left"/>
        <w:tabs>
          <w:tab w:val="left" w:pos="1800" w:leader="none"/>
          <w:tab w:val="left" w:pos="5580" w:leader="none"/>
        </w:tabs>
        <w:rPr>
          <w:rFonts w:ascii="宋体" w:hAnsi="宋体"/>
          <w:color w:val="auto"/>
          <w:sz w:val="24"/>
        </w:rPr>
      </w:pPr>
      <w:r>
        <w:rPr>
          <w:rFonts w:ascii="宋体" w:hAnsi="宋体"/>
          <w:color w:val="auto"/>
          <w:sz w:val="24"/>
        </w:rPr>
      </w:r>
      <w:r/>
    </w:p>
    <w:p>
      <w:pPr>
        <w:jc w:val="left"/>
        <w:tabs>
          <w:tab w:val="left" w:pos="1800" w:leader="none"/>
          <w:tab w:val="left" w:pos="5580" w:leader="none"/>
        </w:tabs>
        <w:rPr>
          <w:rFonts w:ascii="宋体" w:hAnsi="宋体"/>
          <w:color w:val="auto"/>
          <w:sz w:val="24"/>
        </w:rPr>
      </w:pPr>
      <w:r>
        <w:rPr>
          <w:rFonts w:ascii="宋体" w:hAnsi="宋体"/>
          <w:color w:val="auto"/>
          <w:sz w:val="24"/>
        </w:rPr>
        <w:t xml:space="preserve">注：</w:t>
      </w:r>
      <w:r/>
    </w:p>
    <w:p>
      <w:pPr>
        <w:jc w:val="left"/>
        <w:tabs>
          <w:tab w:val="left" w:pos="1800" w:leader="none"/>
          <w:tab w:val="left" w:pos="5580" w:leader="none"/>
        </w:tabs>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.对合同条款中的所有要求，除本表所列明的所有偏离外，均视作供应商已对之理解和</w:t>
      </w:r>
      <w:r>
        <w:rPr>
          <w:rFonts w:hint="eastAsia" w:ascii="宋体" w:hAnsi="宋体"/>
          <w:color w:val="auto"/>
          <w:sz w:val="24"/>
        </w:rPr>
        <w:t xml:space="preserve">响应</w:t>
      </w:r>
      <w:r>
        <w:rPr>
          <w:rFonts w:ascii="宋体" w:hAnsi="宋体"/>
          <w:color w:val="auto"/>
          <w:sz w:val="24"/>
        </w:rPr>
        <w:t xml:space="preserve">。</w:t>
      </w:r>
      <w:r/>
    </w:p>
    <w:p>
      <w:pPr>
        <w:jc w:val="left"/>
        <w:tabs>
          <w:tab w:val="left" w:pos="1800" w:leader="none"/>
          <w:tab w:val="left" w:pos="5580" w:leader="none"/>
        </w:tabs>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“偏离情况”列应</w:t>
      </w:r>
      <w:r>
        <w:rPr>
          <w:rFonts w:ascii="宋体" w:hAnsi="宋体"/>
          <w:color w:val="auto"/>
          <w:sz w:val="24"/>
        </w:rPr>
        <w:t xml:space="preserve">据实</w:t>
      </w:r>
      <w:r>
        <w:rPr>
          <w:rFonts w:hint="eastAsia" w:ascii="宋体" w:hAnsi="宋体"/>
          <w:color w:val="auto"/>
          <w:sz w:val="24"/>
        </w:rPr>
        <w:t xml:space="preserve">填写“正偏离”或“无偏离”或“负偏离”。</w:t>
      </w:r>
      <w:r/>
    </w:p>
    <w:p>
      <w:pPr>
        <w:spacing w:line="360" w:lineRule="auto"/>
        <w:rPr>
          <w:rFonts w:ascii="宋体" w:hAnsi="宋体"/>
          <w:color w:val="auto"/>
          <w:sz w:val="24"/>
          <w:szCs w:val="20"/>
        </w:rPr>
      </w:pPr>
      <w:r>
        <w:rPr>
          <w:rFonts w:ascii="宋体" w:hAnsi="宋体"/>
          <w:color w:val="auto"/>
          <w:sz w:val="24"/>
          <w:szCs w:val="20"/>
        </w:rPr>
      </w:r>
      <w:r/>
    </w:p>
    <w:p>
      <w:pPr>
        <w:spacing w:before="25" w:after="25" w:line="360" w:lineRule="auto"/>
        <w:rPr>
          <w:rFonts w:ascii="宋体" w:hAnsi="宋体"/>
          <w:color w:val="auto"/>
          <w:sz w:val="24"/>
          <w:lang w:val="zh-CN"/>
        </w:rPr>
      </w:pPr>
      <w:r>
        <w:rPr>
          <w:rFonts w:ascii="宋体" w:hAnsi="宋体"/>
          <w:color w:val="auto"/>
          <w:sz w:val="24"/>
          <w:lang w:val="zh-CN"/>
        </w:rPr>
        <w:t xml:space="preserve">                      </w:t>
      </w:r>
      <w:r/>
    </w:p>
    <w:p>
      <w:pPr>
        <w:spacing w:before="25" w:after="25" w:line="360" w:lineRule="auto"/>
        <w:rPr>
          <w:rFonts w:ascii="宋体" w:hAnsi="宋体"/>
          <w:color w:val="auto"/>
          <w:sz w:val="24"/>
          <w:lang w:val="zh-CN"/>
        </w:rPr>
      </w:pPr>
      <w:r>
        <w:rPr>
          <w:rFonts w:ascii="宋体" w:hAnsi="宋体"/>
          <w:color w:val="auto"/>
          <w:sz w:val="24"/>
        </w:rPr>
        <w:t xml:space="preserve">投标人名称（加盖公章）</w:t>
      </w:r>
      <w:r>
        <w:rPr>
          <w:rFonts w:ascii="宋体" w:hAnsi="宋体"/>
          <w:color w:val="auto"/>
          <w:sz w:val="24"/>
          <w:lang w:val="zh-CN"/>
        </w:rPr>
        <w:t xml:space="preserve">：    ____________</w:t>
      </w:r>
      <w:r/>
    </w:p>
    <w:p>
      <w:pPr>
        <w:spacing w:before="25" w:after="25" w:line="360" w:lineRule="auto"/>
        <w:rPr>
          <w:rFonts w:ascii="宋体" w:hAnsi="宋体"/>
          <w:color w:val="auto"/>
          <w:sz w:val="24"/>
          <w:lang w:val="zh-CN"/>
        </w:rPr>
      </w:pPr>
      <w:r>
        <w:rPr>
          <w:rFonts w:ascii="宋体" w:hAnsi="宋体"/>
          <w:color w:val="auto"/>
          <w:sz w:val="24"/>
          <w:szCs w:val="20"/>
        </w:rPr>
        <w:t xml:space="preserve">日期：_____年______月______日   </w:t>
      </w:r>
      <w:r/>
    </w:p>
    <w:p>
      <w:pPr>
        <w:spacing w:line="360" w:lineRule="auto"/>
        <w:rPr>
          <w:rFonts w:ascii="宋体" w:hAnsi="宋体"/>
          <w:b/>
          <w:color w:val="auto"/>
          <w:sz w:val="24"/>
          <w:szCs w:val="20"/>
        </w:rPr>
        <w:outlineLvl w:val="2"/>
      </w:pPr>
      <w:r>
        <w:rPr>
          <w:rFonts w:ascii="宋体" w:hAnsi="宋体"/>
          <w:color w:val="auto"/>
          <w:sz w:val="24"/>
          <w:szCs w:val="20"/>
        </w:rPr>
        <w:br w:type="page" w:clear="all"/>
      </w:r>
      <w:r>
        <w:rPr>
          <w:rFonts w:hint="eastAsia" w:ascii="宋体" w:hAnsi="宋体"/>
          <w:b/>
          <w:color w:val="auto"/>
          <w:sz w:val="24"/>
          <w:szCs w:val="20"/>
        </w:rPr>
        <w:t xml:space="preserve">8</w:t>
      </w:r>
      <w:r>
        <w:rPr>
          <w:rFonts w:ascii="宋体" w:hAnsi="宋体"/>
          <w:b/>
          <w:color w:val="auto"/>
          <w:sz w:val="24"/>
          <w:szCs w:val="20"/>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b/>
          <w:color w:val="auto"/>
          <w:sz w:val="24"/>
          <w:szCs w:val="20"/>
        </w:rPr>
        <w:t xml:space="preserve">采购需求偏离表（实质性格式）</w:t>
      </w:r>
      <w:r/>
    </w:p>
    <w:p>
      <w:pPr>
        <w:jc w:val="center"/>
        <w:spacing w:line="360" w:lineRule="auto"/>
        <w:rPr>
          <w:rFonts w:ascii="宋体" w:hAnsi="宋体"/>
          <w:b/>
          <w:color w:val="auto"/>
          <w:sz w:val="36"/>
          <w:szCs w:val="36"/>
        </w:rPr>
      </w:pPr>
      <w:r>
        <w:rPr>
          <w:rFonts w:ascii="宋体" w:hAnsi="宋体"/>
          <w:b/>
          <w:color w:val="auto"/>
          <w:sz w:val="36"/>
          <w:szCs w:val="36"/>
        </w:rPr>
      </w:r>
      <w:r/>
    </w:p>
    <w:p>
      <w:pPr>
        <w:jc w:val="center"/>
        <w:spacing w:line="360" w:lineRule="auto"/>
        <w:rPr>
          <w:rFonts w:ascii="宋体" w:hAnsi="宋体"/>
          <w:b/>
          <w:color w:val="auto"/>
          <w:sz w:val="36"/>
          <w:szCs w:val="36"/>
        </w:rPr>
      </w:pPr>
      <w:r>
        <w:rPr>
          <w:rFonts w:hint="eastAsia" w:ascii="宋体" w:hAnsi="宋体"/>
          <w:b/>
          <w:color w:val="auto"/>
          <w:sz w:val="36"/>
          <w:szCs w:val="36"/>
        </w:rPr>
        <w:t xml:space="preserve">采购需求偏离表</w:t>
      </w:r>
      <w:r/>
    </w:p>
    <w:p>
      <w:pPr>
        <w:ind w:firstLine="360"/>
        <w:jc w:val="left"/>
        <w:spacing w:line="360" w:lineRule="auto"/>
        <w:tabs>
          <w:tab w:val="left" w:pos="1800" w:leader="none"/>
          <w:tab w:val="left" w:pos="5580" w:leader="none"/>
        </w:tabs>
        <w:rPr>
          <w:rFonts w:ascii="宋体" w:hAnsi="宋体"/>
          <w:color w:val="auto"/>
          <w:sz w:val="24"/>
          <w:u w:val="single"/>
        </w:rPr>
      </w:pPr>
      <w:r>
        <w:rPr>
          <w:rFonts w:ascii="宋体" w:hAnsi="宋体"/>
          <w:color w:val="auto"/>
          <w:sz w:val="24"/>
        </w:rPr>
        <w:t xml:space="preserve">项目编号/包号：_____________________     项目名称：____________</w:t>
      </w:r>
      <w:r/>
    </w:p>
    <w:tbl>
      <w:tblPr>
        <w:tblStyle w:val="76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rPr>
            </w:pPr>
            <w:r>
              <w:rPr>
                <w:rFonts w:ascii="宋体" w:hAnsi="宋体"/>
                <w:color w:val="auto"/>
                <w:sz w:val="24"/>
              </w:rPr>
              <w:t xml:space="preserve">序号</w:t>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t xml:space="preserve">招标文件条目号（页码）</w:t>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t xml:space="preserve">招标文件要求</w:t>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t xml:space="preserve">投标响应内容</w:t>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t xml:space="preserve">偏离情况</w:t>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775" w:type="dxa"/>
            <w:vAlign w:val="center"/>
            <w:textDirection w:val="lrTb"/>
            <w:noWrap w:val="false"/>
          </w:tcPr>
          <w:p>
            <w:pPr>
              <w:jc w:val="center"/>
              <w:rPr>
                <w:rFonts w:ascii="宋体" w:hAnsi="宋体"/>
                <w:color w:val="auto"/>
                <w:sz w:val="24"/>
              </w:rPr>
            </w:pPr>
            <w:r>
              <w:rPr>
                <w:rFonts w:ascii="宋体" w:hAnsi="宋体"/>
                <w:color w:val="auto"/>
                <w:sz w:val="24"/>
              </w:rPr>
              <w:t xml:space="preserve">……</w:t>
            </w:r>
            <w:r/>
          </w:p>
        </w:tc>
        <w:tc>
          <w:tcPr>
            <w:tcW w:w="148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38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12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87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9" w:type="dxa"/>
            <w:vAlign w:val="center"/>
            <w:textDirection w:val="lrTb"/>
            <w:noWrap w:val="false"/>
          </w:tcPr>
          <w:p>
            <w:pPr>
              <w:jc w:val="center"/>
              <w:rPr>
                <w:rFonts w:ascii="宋体" w:hAnsi="宋体"/>
                <w:color w:val="auto"/>
                <w:sz w:val="24"/>
              </w:rPr>
            </w:pPr>
            <w:r>
              <w:rPr>
                <w:rFonts w:ascii="宋体" w:hAnsi="宋体"/>
                <w:color w:val="auto"/>
                <w:sz w:val="24"/>
              </w:rPr>
            </w:r>
            <w:r/>
          </w:p>
        </w:tc>
      </w:tr>
    </w:tbl>
    <w:p>
      <w:pPr>
        <w:ind w:firstLine="360"/>
        <w:jc w:val="left"/>
        <w:spacing w:line="360" w:lineRule="auto"/>
        <w:tabs>
          <w:tab w:val="left" w:pos="1800" w:leader="none"/>
          <w:tab w:val="left" w:pos="5580" w:leader="none"/>
        </w:tabs>
        <w:rPr>
          <w:rFonts w:ascii="宋体" w:hAnsi="宋体"/>
          <w:color w:val="auto"/>
          <w:sz w:val="24"/>
          <w:u w:val="single"/>
        </w:rPr>
      </w:pPr>
      <w:r>
        <w:rPr>
          <w:rFonts w:ascii="宋体" w:hAnsi="宋体"/>
          <w:color w:val="auto"/>
          <w:sz w:val="24"/>
          <w:u w:val="single"/>
        </w:rPr>
      </w:r>
      <w:r/>
    </w:p>
    <w:p>
      <w:pPr>
        <w:jc w:val="left"/>
        <w:tabs>
          <w:tab w:val="left" w:pos="1800" w:leader="none"/>
          <w:tab w:val="left" w:pos="5580" w:leader="none"/>
        </w:tabs>
        <w:rPr>
          <w:rFonts w:ascii="宋体" w:hAnsi="宋体"/>
          <w:color w:val="auto"/>
          <w:sz w:val="24"/>
        </w:rPr>
      </w:pPr>
      <w:r>
        <w:rPr>
          <w:rFonts w:ascii="宋体" w:hAnsi="宋体"/>
          <w:color w:val="auto"/>
          <w:sz w:val="24"/>
        </w:rPr>
        <w:t xml:space="preserve">注：</w:t>
      </w:r>
      <w:r/>
    </w:p>
    <w:p>
      <w:pPr>
        <w:jc w:val="left"/>
        <w:tabs>
          <w:tab w:val="left" w:pos="1800" w:leader="none"/>
          <w:tab w:val="left" w:pos="5580" w:leader="none"/>
        </w:tabs>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.对招标文件中的所有商务、技术要求，除本表所列明的所有偏离外，均视作供应商已对之理解和</w:t>
      </w:r>
      <w:r>
        <w:rPr>
          <w:rFonts w:hint="eastAsia" w:ascii="宋体" w:hAnsi="宋体"/>
          <w:color w:val="auto"/>
          <w:sz w:val="24"/>
        </w:rPr>
        <w:t xml:space="preserve">响应</w:t>
      </w:r>
      <w:r>
        <w:rPr>
          <w:rFonts w:ascii="宋体" w:hAnsi="宋体"/>
          <w:color w:val="auto"/>
          <w:sz w:val="24"/>
        </w:rPr>
        <w:t xml:space="preserve">。</w:t>
      </w:r>
      <w:r>
        <w:rPr>
          <w:rFonts w:hint="eastAsia" w:ascii="宋体" w:hAnsi="宋体"/>
          <w:color w:val="auto"/>
          <w:sz w:val="24"/>
        </w:rPr>
        <w:t xml:space="preserve">此表中若无任何文字说明，内容为空白，</w:t>
      </w:r>
      <w:r>
        <w:rPr>
          <w:rFonts w:hint="eastAsia" w:ascii="宋体" w:hAnsi="宋体"/>
          <w:b/>
          <w:color w:val="auto"/>
          <w:sz w:val="24"/>
        </w:rPr>
        <w:t xml:space="preserve">投标无效。</w:t>
      </w:r>
      <w:r/>
    </w:p>
    <w:p>
      <w:pPr>
        <w:jc w:val="left"/>
        <w:tabs>
          <w:tab w:val="left" w:pos="1800" w:leader="none"/>
          <w:tab w:val="left" w:pos="5580" w:leader="none"/>
        </w:tabs>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“偏离情况”列应</w:t>
      </w:r>
      <w:r>
        <w:rPr>
          <w:rFonts w:ascii="宋体" w:hAnsi="宋体"/>
          <w:color w:val="auto"/>
          <w:sz w:val="24"/>
        </w:rPr>
        <w:t xml:space="preserve">据实</w:t>
      </w:r>
      <w:r>
        <w:rPr>
          <w:rFonts w:hint="eastAsia" w:ascii="宋体" w:hAnsi="宋体"/>
          <w:color w:val="auto"/>
          <w:sz w:val="24"/>
        </w:rPr>
        <w:t xml:space="preserve">填写“正偏离”或“无偏离”或“负偏离”。</w:t>
      </w:r>
      <w:r/>
    </w:p>
    <w:p>
      <w:pPr>
        <w:jc w:val="left"/>
        <w:tabs>
          <w:tab w:val="left" w:pos="1800" w:leader="none"/>
          <w:tab w:val="left" w:pos="5580" w:leader="none"/>
        </w:tabs>
        <w:rPr>
          <w:rFonts w:ascii="宋体" w:hAnsi="宋体"/>
          <w:color w:val="auto"/>
          <w:sz w:val="24"/>
        </w:rPr>
      </w:pPr>
      <w:r>
        <w:rPr>
          <w:rFonts w:ascii="宋体" w:hAnsi="宋体"/>
          <w:color w:val="auto"/>
          <w:sz w:val="24"/>
        </w:rPr>
      </w:r>
      <w:r/>
    </w:p>
    <w:p>
      <w:pPr>
        <w:jc w:val="left"/>
        <w:tabs>
          <w:tab w:val="left" w:pos="1800" w:leader="none"/>
          <w:tab w:val="left" w:pos="5580" w:leader="none"/>
        </w:tabs>
        <w:rPr>
          <w:rFonts w:ascii="宋体" w:hAnsi="宋体"/>
          <w:color w:val="auto"/>
          <w:sz w:val="24"/>
        </w:rPr>
      </w:pPr>
      <w:r>
        <w:rPr>
          <w:rFonts w:ascii="宋体" w:hAnsi="宋体"/>
          <w:color w:val="auto"/>
          <w:sz w:val="24"/>
        </w:rPr>
      </w:r>
      <w:r/>
    </w:p>
    <w:p>
      <w:pPr>
        <w:rPr>
          <w:rFonts w:ascii="宋体" w:hAnsi="宋体"/>
          <w:color w:val="auto"/>
          <w:sz w:val="24"/>
          <w:szCs w:val="20"/>
        </w:rPr>
      </w:pPr>
      <w:r>
        <w:rPr>
          <w:rFonts w:ascii="宋体" w:hAnsi="宋体"/>
          <w:color w:val="auto"/>
          <w:sz w:val="24"/>
          <w:szCs w:val="20"/>
        </w:rPr>
      </w:r>
      <w:r/>
    </w:p>
    <w:p>
      <w:pPr>
        <w:spacing w:before="25" w:after="25" w:line="360" w:lineRule="auto"/>
        <w:rPr>
          <w:rFonts w:ascii="宋体" w:hAnsi="宋体"/>
          <w:color w:val="auto"/>
          <w:sz w:val="24"/>
          <w:lang w:val="zh-CN"/>
        </w:rPr>
      </w:pPr>
      <w:r>
        <w:rPr>
          <w:rFonts w:ascii="宋体" w:hAnsi="宋体"/>
          <w:color w:val="auto"/>
          <w:sz w:val="24"/>
          <w:lang w:val="zh-CN"/>
        </w:rPr>
        <w:t xml:space="preserve">                  </w:t>
      </w:r>
      <w:r/>
    </w:p>
    <w:p>
      <w:pPr>
        <w:spacing w:before="25" w:after="25" w:line="360" w:lineRule="auto"/>
        <w:rPr>
          <w:rFonts w:ascii="宋体" w:hAnsi="宋体"/>
          <w:color w:val="auto"/>
          <w:sz w:val="24"/>
          <w:lang w:val="zh-CN"/>
        </w:rPr>
      </w:pPr>
      <w:r/>
      <w:bookmarkStart w:id="916" w:name="OLE_LINK19"/>
      <w:r>
        <w:rPr>
          <w:rFonts w:ascii="宋体" w:hAnsi="宋体"/>
          <w:color w:val="auto"/>
          <w:sz w:val="24"/>
        </w:rPr>
        <w:t xml:space="preserve">投标人名称（加盖公章）</w:t>
      </w:r>
      <w:r>
        <w:rPr>
          <w:rFonts w:ascii="宋体" w:hAnsi="宋体"/>
          <w:color w:val="auto"/>
          <w:sz w:val="24"/>
          <w:lang w:val="zh-CN"/>
        </w:rPr>
        <w:t xml:space="preserve">：____________</w:t>
      </w:r>
      <w:r/>
    </w:p>
    <w:p>
      <w:pPr>
        <w:spacing w:before="25" w:after="25" w:line="360" w:lineRule="auto"/>
        <w:rPr>
          <w:rFonts w:ascii="宋体" w:hAnsi="宋体"/>
          <w:color w:val="auto"/>
          <w:sz w:val="24"/>
          <w:lang w:val="zh-CN"/>
        </w:rPr>
      </w:pPr>
      <w:r>
        <w:rPr>
          <w:rFonts w:ascii="宋体" w:hAnsi="宋体"/>
          <w:color w:val="auto"/>
          <w:sz w:val="24"/>
          <w:szCs w:val="20"/>
        </w:rPr>
        <w:t xml:space="preserve">日期：_____年______月______日</w:t>
      </w:r>
      <w:bookmarkEnd w:id="916"/>
      <w:r/>
    </w:p>
    <w:p>
      <w:pPr>
        <w:spacing w:line="360" w:lineRule="auto"/>
        <w:rPr>
          <w:rFonts w:ascii="宋体" w:hAnsi="宋体"/>
          <w:b/>
          <w:color w:val="auto"/>
          <w:sz w:val="24"/>
          <w:szCs w:val="20"/>
        </w:rPr>
        <w:outlineLvl w:val="2"/>
      </w:pPr>
      <w:r>
        <w:rPr>
          <w:rFonts w:ascii="宋体" w:hAnsi="宋体"/>
          <w:color w:val="auto"/>
          <w:sz w:val="24"/>
          <w:szCs w:val="20"/>
        </w:rPr>
        <w:br w:type="page" w:clear="all"/>
      </w:r>
      <w:r>
        <w:rPr>
          <w:rFonts w:hint="eastAsia" w:ascii="宋体" w:hAnsi="宋体"/>
          <w:b/>
          <w:color w:val="auto"/>
          <w:sz w:val="24"/>
          <w:szCs w:val="20"/>
        </w:rPr>
        <w:t xml:space="preserve">9</w:t>
      </w:r>
      <w:r>
        <w:rPr>
          <w:rFonts w:ascii="宋体" w:hAnsi="宋体"/>
          <w:b/>
          <w:color w:val="auto"/>
          <w:sz w:val="24"/>
          <w:szCs w:val="20"/>
        </w:rPr>
        <w:t xml:space="preserve">  中小企业声明函</w:t>
      </w:r>
      <w:r/>
    </w:p>
    <w:p>
      <w:pPr>
        <w:spacing w:line="360" w:lineRule="auto"/>
        <w:tabs>
          <w:tab w:val="left" w:pos="5580" w:leader="none"/>
        </w:tabs>
        <w:rPr>
          <w:rFonts w:ascii="宋体" w:hAnsi="宋体"/>
          <w:color w:val="auto"/>
          <w:sz w:val="24"/>
        </w:rPr>
      </w:pPr>
      <w:r>
        <w:rPr>
          <w:rFonts w:hint="eastAsia" w:ascii="宋体" w:hAnsi="宋体"/>
          <w:color w:val="auto"/>
          <w:sz w:val="24"/>
        </w:rPr>
        <w:t xml:space="preserve">说明：</w:t>
      </w:r>
      <w:r/>
    </w:p>
    <w:p>
      <w:pPr>
        <w:spacing w:line="360" w:lineRule="auto"/>
        <w:tabs>
          <w:tab w:val="left" w:pos="5580" w:leader="none"/>
        </w:tabs>
        <w:rPr>
          <w:rFonts w:ascii="宋体" w:hAnsi="宋体"/>
          <w:color w:val="auto"/>
          <w:sz w:val="24"/>
        </w:rPr>
      </w:pPr>
      <w:r>
        <w:rPr>
          <w:rFonts w:hint="eastAsia" w:ascii="宋体" w:hAnsi="宋体"/>
          <w:color w:val="auto"/>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auto"/>
          <w:sz w:val="24"/>
        </w:rPr>
      </w:pPr>
      <w:r>
        <w:rPr>
          <w:rFonts w:hint="eastAsia" w:ascii="宋体" w:hAnsi="宋体"/>
          <w:color w:val="auto"/>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olor w:val="auto"/>
          <w:sz w:val="24"/>
        </w:rPr>
      </w:pPr>
      <w:r>
        <w:rPr>
          <w:rFonts w:hint="eastAsia" w:ascii="宋体" w:hAnsi="宋体"/>
          <w:color w:val="auto"/>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auto"/>
          <w:sz w:val="24"/>
        </w:rPr>
      </w:pPr>
      <w:r>
        <w:rPr>
          <w:rFonts w:hint="eastAsia" w:ascii="宋体" w:hAnsi="宋体"/>
          <w:color w:val="auto"/>
          <w:sz w:val="24"/>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olor w:val="auto"/>
          <w:sz w:val="24"/>
        </w:rPr>
      </w:pPr>
      <w:r>
        <w:rPr>
          <w:rFonts w:hint="eastAsia" w:ascii="宋体" w:hAnsi="宋体"/>
          <w:color w:val="auto"/>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auto"/>
          <w:sz w:val="24"/>
        </w:rPr>
        <w:t xml:space="preserve">http://202.106.120.146/baosong/appweb/orgScale.html</w:t>
      </w:r>
      <w:r>
        <w:rPr>
          <w:rFonts w:hint="eastAsia" w:ascii="宋体" w:hAnsi="宋体"/>
          <w:color w:val="auto"/>
          <w:sz w:val="24"/>
        </w:rPr>
        <w:t xml:space="preserve">）</w:t>
      </w:r>
      <w:r/>
    </w:p>
    <w:p>
      <w:pPr>
        <w:spacing w:line="360" w:lineRule="auto"/>
        <w:tabs>
          <w:tab w:val="left" w:pos="5580" w:leader="none"/>
        </w:tabs>
        <w:rPr>
          <w:rFonts w:ascii="宋体" w:hAnsi="宋体"/>
          <w:b/>
          <w:color w:val="auto"/>
          <w:sz w:val="24"/>
        </w:rPr>
      </w:pPr>
      <w:r>
        <w:rPr>
          <w:rFonts w:hint="eastAsia" w:ascii="宋体" w:hAnsi="宋体"/>
          <w:color w:val="auto"/>
          <w:sz w:val="24"/>
        </w:rPr>
        <w:t xml:space="preserve">6）</w:t>
      </w:r>
      <w:r>
        <w:rPr>
          <w:rFonts w:ascii="宋体" w:hAnsi="宋体"/>
          <w:b/>
          <w:color w:val="auto"/>
          <w:sz w:val="24"/>
        </w:rPr>
        <w:t xml:space="preserve">在货物采购项目中，供应商提供的货物既有中</w:t>
      </w:r>
      <w:r>
        <w:rPr>
          <w:rFonts w:hint="eastAsia" w:ascii="宋体" w:hAnsi="宋体"/>
          <w:b/>
          <w:color w:val="auto"/>
          <w:sz w:val="24"/>
        </w:rPr>
        <w:t xml:space="preserve">型</w:t>
      </w:r>
      <w:r>
        <w:rPr>
          <w:rFonts w:ascii="宋体" w:hAnsi="宋体"/>
          <w:b/>
          <w:color w:val="auto"/>
          <w:sz w:val="24"/>
        </w:rPr>
        <w:t xml:space="preserve">企业制造货物，也有</w:t>
      </w:r>
      <w:r>
        <w:rPr>
          <w:rFonts w:hint="eastAsia" w:ascii="宋体" w:hAnsi="宋体"/>
          <w:b/>
          <w:color w:val="auto"/>
          <w:sz w:val="24"/>
        </w:rPr>
        <w:t xml:space="preserve">小微</w:t>
      </w:r>
      <w:r>
        <w:rPr>
          <w:rFonts w:ascii="宋体" w:hAnsi="宋体"/>
          <w:b/>
          <w:color w:val="auto"/>
          <w:sz w:val="24"/>
        </w:rPr>
        <w:t xml:space="preserve">企业制造货物的，不享受</w:t>
      </w:r>
      <w:r>
        <w:rPr>
          <w:rFonts w:hint="eastAsia" w:ascii="宋体" w:hAnsi="宋体"/>
          <w:b/>
          <w:color w:val="auto"/>
          <w:sz w:val="24"/>
        </w:rPr>
        <w:t xml:space="preserve">小微</w:t>
      </w:r>
      <w:r>
        <w:rPr>
          <w:rFonts w:ascii="宋体" w:hAnsi="宋体"/>
          <w:b/>
          <w:color w:val="auto"/>
          <w:sz w:val="24"/>
        </w:rPr>
        <w:t xml:space="preserve">企业扶持政策</w:t>
      </w:r>
      <w:r>
        <w:rPr>
          <w:rFonts w:hint="eastAsia" w:ascii="宋体" w:hAnsi="宋体"/>
          <w:b/>
          <w:color w:val="auto"/>
          <w:sz w:val="24"/>
        </w:rPr>
        <w:t xml:space="preserve">，不予价格扣除</w:t>
      </w:r>
      <w:r>
        <w:rPr>
          <w:rFonts w:ascii="宋体" w:hAnsi="宋体"/>
          <w:b/>
          <w:color w:val="auto"/>
          <w:sz w:val="24"/>
        </w:rPr>
        <w:t xml:space="preserve">。</w:t>
      </w:r>
      <w:r/>
    </w:p>
    <w:p>
      <w:pPr>
        <w:spacing w:line="360" w:lineRule="auto"/>
        <w:tabs>
          <w:tab w:val="left" w:pos="5580" w:leader="none"/>
        </w:tabs>
        <w:rPr>
          <w:rFonts w:ascii="宋体" w:hAnsi="宋体"/>
          <w:b/>
          <w:color w:val="auto"/>
          <w:sz w:val="24"/>
        </w:rPr>
      </w:pPr>
      <w:r>
        <w:rPr>
          <w:rFonts w:hint="eastAsia" w:ascii="宋体" w:hAnsi="宋体"/>
          <w:b/>
          <w:color w:val="auto"/>
          <w:sz w:val="24"/>
        </w:rPr>
        <w:t xml:space="preserve">7）小微企业未提供声明函的，价格分评审将不予价格扣除。</w:t>
      </w:r>
      <w:r/>
    </w:p>
    <w:p>
      <w:pPr>
        <w:jc w:val="center"/>
        <w:widowControl/>
        <w:rPr>
          <w:rFonts w:ascii="宋体" w:hAnsi="宋体"/>
          <w:b/>
          <w:bCs/>
          <w:color w:val="auto"/>
          <w:sz w:val="36"/>
          <w:szCs w:val="36"/>
        </w:rPr>
      </w:pPr>
      <w:r>
        <w:rPr>
          <w:rFonts w:ascii="宋体" w:hAnsi="宋体"/>
          <w:b/>
          <w:bCs/>
          <w:color w:val="auto"/>
          <w:sz w:val="24"/>
        </w:rPr>
        <w:br w:type="page" w:clear="all"/>
      </w:r>
      <w:r>
        <w:rPr>
          <w:rFonts w:ascii="宋体" w:hAnsi="宋体"/>
          <w:b/>
          <w:bCs/>
          <w:color w:val="auto"/>
          <w:sz w:val="36"/>
          <w:szCs w:val="36"/>
        </w:rPr>
        <w:t xml:space="preserve">中小企业声明函（货物）格式</w:t>
      </w:r>
      <w:r/>
    </w:p>
    <w:p>
      <w:pPr>
        <w:jc w:val="center"/>
        <w:widowControl/>
        <w:rPr>
          <w:rFonts w:ascii="宋体" w:hAnsi="宋体"/>
          <w:b/>
          <w:color w:val="auto"/>
          <w:sz w:val="36"/>
          <w:szCs w:val="36"/>
        </w:rPr>
      </w:pPr>
      <w:r>
        <w:rPr>
          <w:rFonts w:ascii="宋体" w:hAnsi="宋体"/>
          <w:b/>
          <w:color w:val="auto"/>
          <w:sz w:val="36"/>
          <w:szCs w:val="36"/>
        </w:rPr>
      </w:r>
      <w:r/>
    </w:p>
    <w:p>
      <w:pPr>
        <w:ind w:left="220" w:right="415" w:firstLine="640"/>
        <w:jc w:val="left"/>
        <w:spacing w:line="360" w:lineRule="auto"/>
        <w:rPr>
          <w:rFonts w:ascii="宋体" w:hAnsi="宋体"/>
          <w:color w:val="auto"/>
          <w:sz w:val="24"/>
        </w:rPr>
      </w:pPr>
      <w:r>
        <w:rPr>
          <w:rFonts w:ascii="宋体" w:hAnsi="宋体"/>
          <w:color w:val="auto"/>
          <w:sz w:val="24"/>
        </w:rPr>
        <w:t xml:space="preserve">本公司（联合体）郑重声明，根据《政府采购促进中小企业发展管理办法》（财库﹝2020﹞46号）的规定，本公司（联合体）参加</w:t>
      </w:r>
      <w:r>
        <w:rPr>
          <w:rFonts w:ascii="宋体" w:hAnsi="宋体"/>
          <w:i/>
          <w:color w:val="auto"/>
          <w:sz w:val="24"/>
          <w:u w:val="single"/>
        </w:rPr>
        <w:t xml:space="preserve">（单位名称）</w:t>
      </w:r>
      <w:r>
        <w:rPr>
          <w:rFonts w:ascii="宋体" w:hAnsi="宋体"/>
          <w:color w:val="auto"/>
          <w:sz w:val="24"/>
        </w:rPr>
        <w:t xml:space="preserve">的</w:t>
      </w:r>
      <w:r>
        <w:rPr>
          <w:rFonts w:ascii="宋体" w:hAnsi="宋体"/>
          <w:i/>
          <w:color w:val="auto"/>
          <w:sz w:val="24"/>
          <w:u w:val="single"/>
        </w:rPr>
        <w:t xml:space="preserve">（项目名称）</w:t>
      </w:r>
      <w:r>
        <w:rPr>
          <w:rFonts w:ascii="宋体" w:hAnsi="宋体"/>
          <w:color w:val="auto"/>
          <w:sz w:val="24"/>
        </w:rPr>
        <w:t xml:space="preserve">采购活动，提供的货物全部由符合政策要求的中小企业制造。相关企业（含联合体中的中小企业、签订分包意向协议的中小企业）的具体情况如下：</w:t>
      </w:r>
      <w:r/>
    </w:p>
    <w:p>
      <w:pPr>
        <w:numPr>
          <w:ilvl w:val="0"/>
          <w:numId w:val="16"/>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auto"/>
          <w:sz w:val="24"/>
        </w:rPr>
      </w:pPr>
      <w:r>
        <w:rPr>
          <w:rFonts w:ascii="宋体" w:hAnsi="宋体"/>
          <w:i/>
          <w:color w:val="auto"/>
          <w:sz w:val="24"/>
          <w:u w:val="single"/>
        </w:rPr>
        <w:t xml:space="preserve">（标的名称）</w:t>
      </w:r>
      <w:r>
        <w:rPr>
          <w:rFonts w:ascii="宋体" w:hAnsi="宋体"/>
          <w:color w:val="auto"/>
          <w:sz w:val="24"/>
        </w:rPr>
        <w:t xml:space="preserve">，属于</w:t>
      </w:r>
      <w:r>
        <w:rPr>
          <w:rFonts w:ascii="宋体" w:hAnsi="宋体"/>
          <w:i/>
          <w:color w:val="auto"/>
          <w:sz w:val="24"/>
        </w:rPr>
        <w:t xml:space="preserve">（</w:t>
      </w:r>
      <w:r>
        <w:rPr>
          <w:rFonts w:ascii="宋体" w:hAnsi="宋体"/>
          <w:i/>
          <w:color w:val="auto"/>
          <w:sz w:val="24"/>
          <w:u w:val="single"/>
        </w:rPr>
        <w:t xml:space="preserve">采购文件中明确的所属行业）行业</w:t>
      </w:r>
      <w:r>
        <w:rPr>
          <w:rFonts w:ascii="宋体" w:hAnsi="宋体"/>
          <w:color w:val="auto"/>
          <w:sz w:val="24"/>
        </w:rPr>
        <w:t xml:space="preserve">；制造商为</w:t>
      </w:r>
      <w:r>
        <w:rPr>
          <w:rFonts w:ascii="宋体" w:hAnsi="宋体"/>
          <w:i/>
          <w:color w:val="auto"/>
          <w:sz w:val="24"/>
          <w:u w:val="single"/>
        </w:rPr>
        <w:t xml:space="preserve">（企业名称）</w:t>
      </w:r>
      <w:r>
        <w:rPr>
          <w:rFonts w:ascii="宋体" w:hAnsi="宋体"/>
          <w:color w:val="auto"/>
          <w:sz w:val="24"/>
        </w:rPr>
        <w:t xml:space="preserve">，从业人员</w:t>
      </w:r>
      <w:r>
        <w:rPr>
          <w:rFonts w:ascii="宋体" w:hAnsi="宋体"/>
          <w:color w:val="auto"/>
          <w:sz w:val="24"/>
          <w:u w:val="single"/>
        </w:rPr>
        <w:tab/>
      </w:r>
      <w:r>
        <w:rPr>
          <w:rFonts w:ascii="宋体" w:hAnsi="宋体"/>
          <w:color w:val="auto"/>
          <w:sz w:val="24"/>
        </w:rPr>
        <w:t xml:space="preserve">人，营业收入为</w:t>
      </w:r>
      <w:r>
        <w:rPr>
          <w:rFonts w:ascii="宋体" w:hAnsi="宋体"/>
          <w:color w:val="auto"/>
          <w:sz w:val="24"/>
          <w:u w:val="single"/>
        </w:rPr>
        <w:tab/>
      </w:r>
      <w:r>
        <w:rPr>
          <w:rFonts w:ascii="宋体" w:hAnsi="宋体"/>
          <w:color w:val="auto"/>
          <w:sz w:val="24"/>
        </w:rPr>
        <w:t xml:space="preserve">万元，资产总额为</w:t>
      </w:r>
      <w:r>
        <w:rPr>
          <w:rFonts w:ascii="宋体" w:hAnsi="宋体"/>
          <w:color w:val="auto"/>
          <w:sz w:val="24"/>
          <w:u w:val="single"/>
        </w:rPr>
        <w:tab/>
      </w:r>
      <w:r>
        <w:rPr>
          <w:rFonts w:ascii="宋体" w:hAnsi="宋体"/>
          <w:color w:val="auto"/>
          <w:sz w:val="24"/>
        </w:rPr>
        <w:t xml:space="preserve">万元</w:t>
      </w:r>
      <w:r>
        <w:rPr>
          <w:color w:val="auto"/>
        </w:rPr>
        <w:fldChar w:fldCharType="begin"/>
      </w:r>
      <w:r>
        <w:rPr>
          <w:color w:val="auto"/>
        </w:rPr>
        <w:instrText xml:space="preserve"> HYPERLINK \l "_bookmark0" </w:instrText>
      </w:r>
      <w:r>
        <w:rPr>
          <w:color w:val="auto"/>
        </w:rPr>
        <w:fldChar w:fldCharType="separate"/>
      </w:r>
      <w:r>
        <w:rPr>
          <w:rFonts w:ascii="宋体" w:hAnsi="宋体"/>
          <w:color w:val="auto"/>
          <w:position w:val="16"/>
          <w:sz w:val="24"/>
        </w:rPr>
        <w:t xml:space="preserve">1</w:t>
      </w:r>
      <w:r>
        <w:rPr>
          <w:rFonts w:ascii="宋体" w:hAnsi="宋体"/>
          <w:color w:val="auto"/>
          <w:position w:val="16"/>
          <w:sz w:val="24"/>
        </w:rPr>
        <w:fldChar w:fldCharType="end"/>
      </w:r>
      <w:r>
        <w:rPr>
          <w:rFonts w:ascii="宋体" w:hAnsi="宋体"/>
          <w:color w:val="auto"/>
          <w:sz w:val="24"/>
        </w:rPr>
        <w:t xml:space="preserve">，属于</w:t>
      </w:r>
      <w:r>
        <w:rPr>
          <w:rFonts w:ascii="宋体" w:hAnsi="宋体"/>
          <w:i/>
          <w:color w:val="auto"/>
          <w:sz w:val="24"/>
          <w:u w:val="single"/>
        </w:rPr>
        <w:t xml:space="preserve">（中型企业、小型企业、微型企业）</w:t>
      </w:r>
      <w:r>
        <w:rPr>
          <w:rFonts w:ascii="宋体" w:hAnsi="宋体"/>
          <w:color w:val="auto"/>
          <w:sz w:val="24"/>
        </w:rPr>
        <w:t xml:space="preserve">；</w:t>
      </w:r>
      <w:r/>
    </w:p>
    <w:p>
      <w:pPr>
        <w:numPr>
          <w:ilvl w:val="0"/>
          <w:numId w:val="16"/>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auto"/>
          <w:sz w:val="24"/>
        </w:rPr>
      </w:pPr>
      <w:r>
        <w:rPr>
          <w:rFonts w:ascii="宋体" w:hAnsi="宋体"/>
          <w:i/>
          <w:color w:val="auto"/>
          <w:sz w:val="24"/>
          <w:u w:val="single"/>
        </w:rPr>
        <w:t xml:space="preserve">（标的名称）</w:t>
      </w:r>
      <w:r>
        <w:rPr>
          <w:rFonts w:ascii="宋体" w:hAnsi="宋体"/>
          <w:color w:val="auto"/>
          <w:sz w:val="24"/>
        </w:rPr>
        <w:t xml:space="preserve">，属于</w:t>
      </w:r>
      <w:r>
        <w:rPr>
          <w:rFonts w:ascii="宋体" w:hAnsi="宋体"/>
          <w:i/>
          <w:color w:val="auto"/>
          <w:sz w:val="24"/>
        </w:rPr>
        <w:t xml:space="preserve">（</w:t>
      </w:r>
      <w:r>
        <w:rPr>
          <w:rFonts w:ascii="宋体" w:hAnsi="宋体"/>
          <w:i/>
          <w:color w:val="auto"/>
          <w:sz w:val="24"/>
          <w:u w:val="single"/>
        </w:rPr>
        <w:t xml:space="preserve">采购文件中明确的所属行业）行业</w:t>
      </w:r>
      <w:r>
        <w:rPr>
          <w:rFonts w:ascii="宋体" w:hAnsi="宋体"/>
          <w:color w:val="auto"/>
          <w:sz w:val="24"/>
        </w:rPr>
        <w:t xml:space="preserve">；制造商为</w:t>
      </w:r>
      <w:r>
        <w:rPr>
          <w:rFonts w:ascii="宋体" w:hAnsi="宋体"/>
          <w:i/>
          <w:color w:val="auto"/>
          <w:sz w:val="24"/>
          <w:u w:val="single"/>
        </w:rPr>
        <w:t xml:space="preserve">（企业名称）</w:t>
      </w:r>
      <w:r>
        <w:rPr>
          <w:rFonts w:ascii="宋体" w:hAnsi="宋体"/>
          <w:color w:val="auto"/>
          <w:sz w:val="24"/>
        </w:rPr>
        <w:t xml:space="preserve">，从业人员</w:t>
      </w:r>
      <w:r>
        <w:rPr>
          <w:rFonts w:ascii="宋体" w:hAnsi="宋体"/>
          <w:color w:val="auto"/>
          <w:sz w:val="24"/>
          <w:u w:val="single"/>
        </w:rPr>
        <w:tab/>
      </w:r>
      <w:r>
        <w:rPr>
          <w:rFonts w:ascii="宋体" w:hAnsi="宋体"/>
          <w:color w:val="auto"/>
          <w:sz w:val="24"/>
        </w:rPr>
        <w:t xml:space="preserve">人，营业收入为</w:t>
      </w:r>
      <w:r>
        <w:rPr>
          <w:rFonts w:ascii="宋体" w:hAnsi="宋体"/>
          <w:color w:val="auto"/>
          <w:sz w:val="24"/>
          <w:u w:val="single"/>
        </w:rPr>
        <w:tab/>
      </w:r>
      <w:r>
        <w:rPr>
          <w:rFonts w:ascii="宋体" w:hAnsi="宋体"/>
          <w:color w:val="auto"/>
          <w:sz w:val="24"/>
        </w:rPr>
        <w:t xml:space="preserve">万元，资产总额为</w:t>
      </w:r>
      <w:r>
        <w:rPr>
          <w:rFonts w:ascii="宋体" w:hAnsi="宋体"/>
          <w:color w:val="auto"/>
          <w:sz w:val="24"/>
          <w:u w:val="single"/>
        </w:rPr>
        <w:tab/>
      </w:r>
      <w:r>
        <w:rPr>
          <w:rFonts w:ascii="宋体" w:hAnsi="宋体"/>
          <w:color w:val="auto"/>
          <w:sz w:val="24"/>
        </w:rPr>
        <w:t xml:space="preserve">万元，属于</w:t>
      </w:r>
      <w:r>
        <w:rPr>
          <w:rFonts w:ascii="宋体" w:hAnsi="宋体"/>
          <w:i/>
          <w:color w:val="auto"/>
          <w:sz w:val="24"/>
          <w:u w:val="single"/>
        </w:rPr>
        <w:t xml:space="preserve">（中型企业、小型企业、微型企业）</w:t>
      </w:r>
      <w:r>
        <w:rPr>
          <w:rFonts w:ascii="宋体" w:hAnsi="宋体"/>
          <w:color w:val="auto"/>
          <w:sz w:val="24"/>
        </w:rPr>
        <w:t xml:space="preserve">；</w:t>
      </w:r>
      <w:r/>
    </w:p>
    <w:p>
      <w:pPr>
        <w:ind w:left="860"/>
        <w:jc w:val="left"/>
        <w:spacing w:line="360" w:lineRule="auto"/>
        <w:rPr>
          <w:rFonts w:ascii="宋体" w:hAnsi="宋体"/>
          <w:color w:val="auto"/>
          <w:sz w:val="24"/>
        </w:rPr>
      </w:pPr>
      <w:r>
        <w:rPr>
          <w:rFonts w:ascii="宋体" w:hAnsi="宋体"/>
          <w:color w:val="auto"/>
          <w:sz w:val="24"/>
        </w:rPr>
        <w:t xml:space="preserve">……</w:t>
      </w:r>
      <w:r/>
    </w:p>
    <w:p>
      <w:pPr>
        <w:ind w:left="220" w:right="417" w:firstLine="645"/>
        <w:spacing w:line="360" w:lineRule="auto"/>
        <w:rPr>
          <w:rFonts w:ascii="宋体" w:hAnsi="宋体"/>
          <w:color w:val="auto"/>
          <w:sz w:val="24"/>
        </w:rPr>
      </w:pPr>
      <w:r>
        <w:rPr>
          <w:rFonts w:ascii="宋体" w:hAnsi="宋体"/>
          <w:color w:val="auto"/>
          <w:sz w:val="24"/>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ascii="宋体" w:hAnsi="宋体"/>
          <w:color w:val="auto"/>
          <w:sz w:val="24"/>
        </w:rPr>
      </w:pPr>
      <w:r>
        <w:rPr>
          <w:rFonts w:ascii="宋体" w:hAnsi="宋体"/>
          <w:color w:val="auto"/>
          <w:sz w:val="24"/>
        </w:rPr>
        <w:t xml:space="preserve">本企业对上述声明内容的真实性负责。如有虚假，将依法承担相应责任。</w:t>
      </w:r>
      <w:r/>
    </w:p>
    <w:p>
      <w:pPr>
        <w:ind w:firstLine="504"/>
        <w:spacing w:line="360" w:lineRule="auto"/>
        <w:rPr>
          <w:rFonts w:ascii="宋体" w:hAnsi="宋体"/>
          <w:color w:val="auto"/>
          <w:spacing w:val="6"/>
          <w:sz w:val="24"/>
        </w:rPr>
      </w:pPr>
      <w:r>
        <w:rPr>
          <w:rFonts w:ascii="宋体" w:hAnsi="宋体"/>
          <w:color w:val="auto"/>
          <w:spacing w:val="6"/>
          <w:sz w:val="24"/>
        </w:rPr>
      </w:r>
      <w:r/>
    </w:p>
    <w:p>
      <w:pPr>
        <w:ind w:firstLine="504"/>
        <w:spacing w:line="360" w:lineRule="auto"/>
        <w:rPr>
          <w:rFonts w:ascii="宋体" w:hAnsi="宋体"/>
          <w:color w:val="auto"/>
          <w:spacing w:val="6"/>
          <w:sz w:val="24"/>
        </w:rPr>
      </w:pPr>
      <w:r>
        <w:rPr>
          <w:rFonts w:ascii="宋体" w:hAnsi="宋体"/>
          <w:color w:val="auto"/>
          <w:spacing w:val="6"/>
          <w:sz w:val="24"/>
        </w:rPr>
      </w:r>
      <w:r/>
    </w:p>
    <w:p>
      <w:pPr>
        <w:ind w:right="360" w:firstLine="480"/>
        <w:jc w:val="right"/>
        <w:spacing w:line="360" w:lineRule="auto"/>
        <w:rPr>
          <w:rFonts w:ascii="宋体" w:hAnsi="宋体"/>
          <w:color w:val="auto"/>
          <w:sz w:val="24"/>
        </w:rPr>
      </w:pPr>
      <w:r>
        <w:rPr>
          <w:rFonts w:ascii="宋体" w:hAnsi="宋体"/>
          <w:color w:val="auto"/>
          <w:sz w:val="24"/>
        </w:rPr>
        <w:t xml:space="preserve">企业名称（加盖公章）：________</w:t>
      </w:r>
      <w:r/>
    </w:p>
    <w:p>
      <w:pPr>
        <w:ind w:right="360" w:firstLine="480"/>
        <w:jc w:val="right"/>
        <w:spacing w:line="360" w:lineRule="auto"/>
        <w:rPr>
          <w:rFonts w:ascii="宋体" w:hAnsi="宋体"/>
          <w:color w:val="auto"/>
          <w:sz w:val="24"/>
        </w:rPr>
      </w:pPr>
      <w:r>
        <w:rPr>
          <w:rFonts w:ascii="宋体" w:hAnsi="宋体"/>
          <w:color w:val="auto"/>
          <w:sz w:val="24"/>
        </w:rPr>
        <w:t xml:space="preserve">日 期：________</w:t>
      </w:r>
      <w:r/>
    </w:p>
    <w:p>
      <w:pPr>
        <w:ind w:right="360" w:firstLine="480"/>
        <w:jc w:val="right"/>
        <w:spacing w:line="360" w:lineRule="auto"/>
        <w:rPr>
          <w:rFonts w:ascii="宋体" w:hAnsi="宋体"/>
          <w:color w:val="auto"/>
          <w:sz w:val="24"/>
        </w:rPr>
      </w:pPr>
      <w:r>
        <w:rPr>
          <w:rFonts w:ascii="宋体" w:hAnsi="宋体"/>
          <w:color w:val="auto"/>
          <w:sz w:val="24"/>
        </w:rPr>
      </w:r>
      <w:r/>
    </w:p>
    <w:p>
      <w:pPr>
        <w:ind w:right="360" w:firstLine="480"/>
        <w:jc w:val="right"/>
        <w:spacing w:line="360" w:lineRule="auto"/>
        <w:rPr>
          <w:rFonts w:ascii="宋体" w:hAnsi="宋体"/>
          <w:color w:val="auto"/>
          <w:sz w:val="24"/>
        </w:rPr>
      </w:pPr>
      <w:r>
        <w:rPr>
          <w:rFonts w:ascii="宋体" w:hAnsi="宋体"/>
          <w:color w:val="auto"/>
          <w:sz w:val="24"/>
        </w:rPr>
      </w:r>
      <w:r/>
    </w:p>
    <w:tbl>
      <w:tblPr>
        <w:tblStyle w:val="767"/>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宋体" w:hAnsi="宋体"/>
                <w:color w:val="auto"/>
                <w:szCs w:val="21"/>
              </w:rPr>
            </w:pPr>
            <w:r>
              <w:rPr>
                <w:rFonts w:ascii="宋体" w:hAnsi="宋体"/>
                <w:color w:val="auto"/>
                <w:szCs w:val="21"/>
                <w:vertAlign w:val="superscript"/>
              </w:rPr>
              <w:t xml:space="preserve">1</w:t>
            </w:r>
            <w:r>
              <w:rPr>
                <w:rFonts w:ascii="宋体" w:hAnsi="宋体"/>
                <w:color w:val="auto"/>
                <w:szCs w:val="21"/>
              </w:rPr>
              <w:t xml:space="preserve">从业人员、营业收入、资产总额填报上一年度数据，无上一年度数据的新成立企业可不填报。</w:t>
            </w:r>
            <w:r/>
          </w:p>
        </w:tc>
      </w:tr>
    </w:tbl>
    <w:p>
      <w:pPr>
        <w:ind w:firstLine="420"/>
        <w:jc w:val="left"/>
        <w:rPr>
          <w:rFonts w:ascii="宋体" w:hAnsi="宋体"/>
          <w:color w:val="auto"/>
          <w:sz w:val="24"/>
        </w:rPr>
      </w:pPr>
      <w:r>
        <w:rPr>
          <w:rFonts w:ascii="宋体" w:hAnsi="宋体"/>
          <w:color w:val="auto"/>
          <w:sz w:val="24"/>
        </w:rPr>
      </w:r>
      <w:r/>
    </w:p>
    <w:p>
      <w:pPr>
        <w:spacing w:line="360" w:lineRule="auto"/>
        <w:rPr>
          <w:rFonts w:ascii="宋体" w:hAnsi="宋体"/>
          <w:color w:val="auto"/>
          <w:sz w:val="24"/>
        </w:rPr>
      </w:pPr>
      <w:r>
        <w:rPr>
          <w:rFonts w:ascii="宋体" w:hAnsi="宋体"/>
          <w:color w:val="auto"/>
          <w:sz w:val="24"/>
        </w:rPr>
      </w:r>
      <w:r/>
    </w:p>
    <w:p>
      <w:pPr>
        <w:pStyle w:val="768"/>
        <w:rPr>
          <w:color w:val="auto"/>
          <w:highlight w:val="yellow"/>
        </w:rPr>
      </w:pPr>
      <w:r>
        <w:rPr>
          <w:color w:val="auto"/>
          <w:highlight w:val="yellow"/>
        </w:rPr>
      </w:r>
      <w:r/>
    </w:p>
    <w:p>
      <w:pPr>
        <w:rPr>
          <w:color w:val="auto"/>
          <w:highlight w:val="yellow"/>
        </w:rPr>
        <w:sectPr>
          <w:headerReference w:type="even" r:id="rId12"/>
          <w:headerReference w:type="first" r:id="rId13"/>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pPr>
      <w:r>
        <w:rPr>
          <w:color w:val="auto"/>
          <w:highlight w:val="yellow"/>
        </w:rPr>
      </w:r>
      <w:r/>
    </w:p>
    <w:p>
      <w:pPr>
        <w:jc w:val="center"/>
        <w:spacing w:before="240" w:after="240" w:line="360" w:lineRule="auto"/>
        <w:rPr>
          <w:rFonts w:ascii="宋体" w:hAnsi="宋体"/>
          <w:color w:val="auto"/>
          <w:sz w:val="36"/>
          <w:szCs w:val="36"/>
        </w:rPr>
      </w:pPr>
      <w:r>
        <w:rPr>
          <w:rFonts w:ascii="宋体" w:hAnsi="宋体"/>
          <w:b/>
          <w:bCs/>
          <w:color w:val="auto"/>
          <w:sz w:val="36"/>
          <w:szCs w:val="36"/>
        </w:rPr>
        <w:t xml:space="preserve">残疾人福利性单位声明函格式</w:t>
      </w:r>
      <w:r>
        <w:rPr>
          <w:rFonts w:ascii="宋体" w:hAnsi="宋体"/>
          <w:color w:val="auto"/>
          <w:sz w:val="36"/>
          <w:szCs w:val="36"/>
        </w:rPr>
        <w:t xml:space="preserve"> </w:t>
      </w:r>
      <w:r/>
    </w:p>
    <w:p>
      <w:pPr>
        <w:ind w:firstLine="504"/>
        <w:spacing w:line="588" w:lineRule="exact"/>
        <w:rPr>
          <w:rFonts w:ascii="宋体" w:hAnsi="宋体"/>
          <w:color w:val="auto"/>
          <w:spacing w:val="6"/>
          <w:sz w:val="24"/>
        </w:rPr>
      </w:pPr>
      <w:r>
        <w:rPr>
          <w:rFonts w:ascii="宋体" w:hAnsi="宋体"/>
          <w:color w:val="auto"/>
          <w:spacing w:val="6"/>
          <w:sz w:val="24"/>
        </w:rPr>
        <w:t xml:space="preserve">本单位郑重声明，根据《财政部 民政部 中国残疾人联合会关于促进残疾人就业政府采购政策的通知》（财库</w:t>
      </w:r>
      <w:r>
        <w:rPr>
          <w:rFonts w:ascii="宋体" w:hAnsi="宋体"/>
          <w:color w:val="auto"/>
          <w:sz w:val="24"/>
        </w:rPr>
        <w:t xml:space="preserve">〔2017〕141</w:t>
      </w:r>
      <w:r>
        <w:rPr>
          <w:rFonts w:ascii="宋体" w:hAnsi="宋体"/>
          <w:color w:val="auto"/>
          <w:spacing w:val="6"/>
          <w:sz w:val="24"/>
        </w:rPr>
        <w:t xml:space="preserve">号）的规定，本单位</w:t>
      </w:r>
      <w:r>
        <w:rPr>
          <w:rFonts w:ascii="宋体" w:hAnsi="宋体"/>
          <w:b/>
          <w:color w:val="auto"/>
          <w:sz w:val="24"/>
        </w:rPr>
        <w:t xml:space="preserve">（请进行勾选）</w:t>
      </w:r>
      <w:r>
        <w:rPr>
          <w:rFonts w:ascii="宋体" w:hAnsi="宋体"/>
          <w:color w:val="auto"/>
          <w:spacing w:val="6"/>
          <w:sz w:val="24"/>
        </w:rPr>
        <w:t xml:space="preserve">：</w:t>
      </w:r>
      <w:r/>
    </w:p>
    <w:p>
      <w:pPr>
        <w:ind w:firstLine="482"/>
        <w:spacing w:line="588" w:lineRule="exact"/>
        <w:rPr>
          <w:rFonts w:ascii="宋体" w:hAnsi="宋体"/>
          <w:b/>
          <w:color w:val="auto"/>
          <w:spacing w:val="6"/>
          <w:sz w:val="24"/>
        </w:rPr>
      </w:pPr>
      <w:r>
        <w:rPr>
          <w:rFonts w:ascii="宋体" w:hAnsi="宋体"/>
          <w:b/>
          <w:color w:val="auto"/>
          <w:sz w:val="24"/>
        </w:rPr>
        <w:t xml:space="preserve">□</w:t>
      </w:r>
      <w:r>
        <w:rPr>
          <w:rFonts w:ascii="宋体" w:hAnsi="宋体"/>
          <w:b/>
          <w:color w:val="auto"/>
          <w:spacing w:val="6"/>
          <w:sz w:val="24"/>
        </w:rPr>
        <w:t xml:space="preserve">不属于符合条件的残疾人福利性单位。</w:t>
      </w:r>
      <w:r/>
    </w:p>
    <w:p>
      <w:pPr>
        <w:ind w:firstLine="482"/>
        <w:spacing w:line="588" w:lineRule="exact"/>
        <w:rPr>
          <w:rFonts w:ascii="宋体" w:hAnsi="宋体"/>
          <w:color w:val="auto"/>
          <w:spacing w:val="6"/>
          <w:sz w:val="24"/>
        </w:rPr>
      </w:pPr>
      <w:r>
        <w:rPr>
          <w:rFonts w:ascii="宋体" w:hAnsi="宋体"/>
          <w:b/>
          <w:color w:val="auto"/>
          <w:sz w:val="24"/>
        </w:rPr>
        <w:t xml:space="preserve">□</w:t>
      </w:r>
      <w:r>
        <w:rPr>
          <w:rFonts w:ascii="宋体" w:hAnsi="宋体"/>
          <w:b/>
          <w:color w:val="auto"/>
          <w:spacing w:val="6"/>
          <w:sz w:val="24"/>
        </w:rPr>
        <w:t xml:space="preserve">属于符合条件的残疾人福利性单位，</w:t>
      </w:r>
      <w:r>
        <w:rPr>
          <w:rFonts w:ascii="宋体" w:hAnsi="宋体"/>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rPr>
      </w:pPr>
      <w:r>
        <w:rPr>
          <w:rFonts w:ascii="宋体" w:hAnsi="宋体"/>
          <w:b/>
          <w:color w:val="auto"/>
          <w:spacing w:val="6"/>
          <w:sz w:val="24"/>
        </w:rPr>
        <w:t xml:space="preserve">本单位对上述声明的真实性负责。如有虚假，将依法承担相应责任。</w:t>
      </w:r>
      <w:r/>
    </w:p>
    <w:p>
      <w:pPr>
        <w:ind w:firstLine="504"/>
        <w:spacing w:line="588" w:lineRule="exact"/>
        <w:rPr>
          <w:rFonts w:ascii="宋体" w:hAnsi="宋体"/>
          <w:color w:val="auto"/>
          <w:spacing w:val="6"/>
          <w:sz w:val="24"/>
        </w:rPr>
      </w:pPr>
      <w:r>
        <w:rPr>
          <w:rFonts w:ascii="宋体" w:hAnsi="宋体"/>
          <w:color w:val="auto"/>
          <w:spacing w:val="6"/>
          <w:sz w:val="24"/>
        </w:rPr>
      </w:r>
      <w:r/>
    </w:p>
    <w:p>
      <w:pPr>
        <w:ind w:firstLine="504"/>
        <w:spacing w:line="588" w:lineRule="exact"/>
        <w:rPr>
          <w:rFonts w:ascii="宋体" w:hAnsi="宋体"/>
          <w:color w:val="auto"/>
          <w:spacing w:val="6"/>
          <w:sz w:val="24"/>
        </w:rPr>
      </w:pPr>
      <w:r>
        <w:rPr>
          <w:rFonts w:ascii="宋体" w:hAnsi="宋体"/>
          <w:color w:val="auto"/>
          <w:spacing w:val="6"/>
          <w:sz w:val="24"/>
        </w:rPr>
      </w:r>
      <w:r/>
    </w:p>
    <w:p>
      <w:pPr>
        <w:ind w:right="1560" w:firstLine="504"/>
        <w:jc w:val="center"/>
        <w:spacing w:line="588" w:lineRule="exact"/>
        <w:tabs>
          <w:tab w:val="left" w:pos="4860" w:leader="none"/>
        </w:tabs>
        <w:rPr>
          <w:rFonts w:ascii="宋体" w:hAnsi="宋体"/>
          <w:color w:val="auto"/>
          <w:spacing w:val="6"/>
          <w:sz w:val="24"/>
        </w:rPr>
      </w:pPr>
      <w:r>
        <w:rPr>
          <w:rFonts w:ascii="宋体" w:hAnsi="宋体"/>
          <w:color w:val="auto"/>
          <w:spacing w:val="6"/>
          <w:sz w:val="24"/>
        </w:rPr>
        <w:t xml:space="preserve">               单位名称（加盖公章）：</w:t>
      </w:r>
      <w:r/>
    </w:p>
    <w:p>
      <w:pPr>
        <w:ind w:right="1560" w:firstLine="504"/>
        <w:jc w:val="center"/>
        <w:spacing w:line="588" w:lineRule="exact"/>
        <w:tabs>
          <w:tab w:val="left" w:pos="4860" w:leader="none"/>
        </w:tabs>
        <w:rPr>
          <w:rFonts w:ascii="宋体" w:hAnsi="宋体"/>
          <w:b/>
          <w:color w:val="auto"/>
          <w:sz w:val="24"/>
        </w:rPr>
      </w:pPr>
      <w:r>
        <w:rPr>
          <w:rFonts w:ascii="宋体" w:hAnsi="宋体"/>
          <w:color w:val="auto"/>
          <w:spacing w:val="6"/>
          <w:sz w:val="24"/>
        </w:rPr>
        <w:t xml:space="preserve">       日  期：</w:t>
      </w:r>
      <w:r/>
    </w:p>
    <w:p>
      <w:pPr>
        <w:spacing w:line="360" w:lineRule="auto"/>
        <w:rPr>
          <w:rFonts w:ascii="宋体" w:hAnsi="宋体"/>
          <w:b/>
          <w:color w:val="auto"/>
          <w:sz w:val="24"/>
          <w:szCs w:val="20"/>
        </w:rPr>
        <w:outlineLvl w:val="2"/>
      </w:pPr>
      <w:r>
        <w:rPr>
          <w:rFonts w:ascii="宋体" w:hAnsi="宋体"/>
          <w:color w:val="auto"/>
          <w:sz w:val="24"/>
          <w:szCs w:val="20"/>
        </w:rPr>
        <w:br w:type="page" w:clear="all"/>
      </w:r>
      <w:r>
        <w:rPr>
          <w:rFonts w:hint="eastAsia" w:ascii="宋体" w:hAnsi="宋体"/>
          <w:b/>
          <w:color w:val="auto"/>
          <w:sz w:val="24"/>
        </w:rPr>
        <w:t xml:space="preserve">10</w:t>
      </w:r>
      <w:r>
        <w:rPr>
          <w:rFonts w:ascii="宋体" w:hAnsi="宋体"/>
          <w:b/>
          <w:color w:val="auto"/>
          <w:sz w:val="24"/>
        </w:rPr>
        <w:t xml:space="preserve">  </w:t>
      </w:r>
      <w:r>
        <w:rPr>
          <w:rFonts w:hint="eastAsia" w:ascii="宋体" w:hAnsi="宋体"/>
          <w:b/>
          <w:color w:val="auto"/>
          <w:sz w:val="24"/>
        </w:rPr>
        <w:t xml:space="preserve">项目实施方案等，包括但不限于如下主题：</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1）项目组织实施方案；</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2）项目管理方案；</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3）拟达到的标准，配备的人员、设备配置等；</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4）培训方案、技术支持等方案；</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5）优惠条款或承诺；</w:t>
      </w:r>
      <w:r/>
    </w:p>
    <w:p>
      <w:pPr>
        <w:ind w:firstLine="480"/>
        <w:spacing w:line="560" w:lineRule="exact"/>
        <w:rPr>
          <w:rFonts w:ascii="宋体" w:hAnsi="宋体"/>
          <w:color w:val="auto"/>
          <w:sz w:val="24"/>
          <w:szCs w:val="20"/>
        </w:rPr>
      </w:pPr>
      <w:r>
        <w:rPr>
          <w:rFonts w:hint="eastAsia" w:ascii="宋体" w:hAnsi="宋体"/>
          <w:color w:val="auto"/>
          <w:sz w:val="24"/>
          <w:szCs w:val="20"/>
        </w:rPr>
        <w:t xml:space="preserve">6）其他。</w:t>
      </w:r>
      <w:r/>
    </w:p>
    <w:p>
      <w:pPr>
        <w:ind w:firstLine="480"/>
        <w:spacing w:line="560" w:lineRule="exact"/>
        <w:rPr>
          <w:rFonts w:ascii="宋体" w:hAnsi="宋体"/>
          <w:color w:val="auto"/>
          <w:sz w:val="24"/>
          <w:szCs w:val="20"/>
        </w:rPr>
      </w:pPr>
      <w:r>
        <w:rPr>
          <w:rFonts w:ascii="宋体" w:hAnsi="宋体"/>
          <w:color w:val="auto"/>
          <w:sz w:val="24"/>
          <w:szCs w:val="20"/>
        </w:rPr>
      </w:r>
      <w:r/>
    </w:p>
    <w:p>
      <w:pPr>
        <w:spacing w:line="360" w:lineRule="auto"/>
        <w:rPr>
          <w:rFonts w:ascii="宋体" w:hAnsi="宋体"/>
          <w:b/>
          <w:color w:val="auto"/>
          <w:sz w:val="24"/>
        </w:rPr>
        <w:outlineLvl w:val="2"/>
      </w:pPr>
      <w:r>
        <w:rPr>
          <w:rFonts w:ascii="宋体" w:hAnsi="宋体"/>
          <w:b/>
          <w:color w:val="auto"/>
          <w:sz w:val="24"/>
        </w:rPr>
        <w:br w:type="page" w:clear="all"/>
      </w:r>
      <w:r>
        <w:rPr>
          <w:rFonts w:hint="eastAsia" w:ascii="宋体" w:hAnsi="宋体"/>
          <w:b/>
          <w:color w:val="auto"/>
          <w:sz w:val="24"/>
        </w:rPr>
        <w:t xml:space="preserve">11  参加本项目人员一览表</w:t>
      </w:r>
      <w:r/>
    </w:p>
    <w:p>
      <w:pPr>
        <w:jc w:val="center"/>
        <w:spacing w:line="360" w:lineRule="auto"/>
        <w:rPr>
          <w:rFonts w:ascii="宋体" w:hAnsi="宋体"/>
          <w:b/>
          <w:color w:val="auto"/>
          <w:sz w:val="32"/>
          <w:szCs w:val="32"/>
        </w:rPr>
      </w:pPr>
      <w:r>
        <w:rPr>
          <w:rFonts w:ascii="宋体" w:hAnsi="宋体"/>
          <w:b/>
          <w:color w:val="auto"/>
          <w:sz w:val="32"/>
          <w:szCs w:val="32"/>
        </w:rPr>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参加本项目人员一览表</w:t>
      </w:r>
      <w:r/>
    </w:p>
    <w:p>
      <w:pPr>
        <w:spacing w:line="360" w:lineRule="auto"/>
        <w:rPr>
          <w:rFonts w:ascii="宋体" w:hAnsi="宋体"/>
          <w:color w:val="auto"/>
          <w:sz w:val="22"/>
        </w:rPr>
      </w:pPr>
      <w:r>
        <w:rPr>
          <w:rFonts w:ascii="宋体" w:hAnsi="宋体"/>
          <w:color w:val="auto"/>
          <w:sz w:val="22"/>
        </w:rPr>
      </w:r>
      <w:r/>
    </w:p>
    <w:p>
      <w:pPr>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767"/>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责任</w:t>
            </w:r>
            <w:r/>
          </w:p>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项目经历或主要工作</w:t>
            </w:r>
            <w:r/>
          </w:p>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bl>
    <w:p>
      <w:pPr>
        <w:tabs>
          <w:tab w:val="left" w:pos="9765" w:leader="none"/>
        </w:tabs>
        <w:rPr>
          <w:rFonts w:ascii="宋体" w:hAnsi="宋体" w:cs="宋体"/>
          <w:b/>
          <w:color w:val="auto"/>
          <w:sz w:val="24"/>
          <w:lang w:val="zh-CN"/>
        </w:rPr>
      </w:pPr>
      <w:r>
        <w:rPr>
          <w:rFonts w:ascii="宋体" w:hAnsi="宋体" w:cs="宋体"/>
          <w:b/>
          <w:color w:val="auto"/>
          <w:sz w:val="24"/>
          <w:lang w:val="zh-CN"/>
        </w:rPr>
      </w:r>
      <w:r/>
    </w:p>
    <w:p>
      <w:pPr>
        <w:spacing w:line="360" w:lineRule="auto"/>
        <w:tabs>
          <w:tab w:val="left" w:pos="9765" w:leader="none"/>
        </w:tabs>
        <w:rPr>
          <w:rFonts w:ascii="宋体" w:hAnsi="宋体" w:cs="宋体"/>
          <w:b/>
          <w:color w:val="auto"/>
          <w:sz w:val="24"/>
        </w:rPr>
      </w:pPr>
      <w:r>
        <w:rPr>
          <w:rFonts w:hint="eastAsia" w:ascii="宋体" w:hAnsi="宋体" w:cs="宋体"/>
          <w:b/>
          <w:color w:val="auto"/>
          <w:sz w:val="24"/>
          <w:lang w:val="zh-CN"/>
        </w:rPr>
        <w:t xml:space="preserve">注：参加本项目人员须是投标人正式职工。</w:t>
      </w:r>
      <w:r/>
    </w:p>
    <w:p>
      <w:pPr>
        <w:spacing w:line="360" w:lineRule="auto"/>
        <w:rPr>
          <w:rFonts w:ascii="宋体" w:hAnsi="宋体"/>
          <w:color w:val="auto"/>
          <w:sz w:val="24"/>
        </w:rPr>
      </w:pPr>
      <w:r>
        <w:rPr>
          <w:rFonts w:ascii="宋体" w:hAnsi="宋体"/>
          <w:color w:val="auto"/>
          <w:sz w:val="24"/>
        </w:rPr>
      </w:r>
      <w:r/>
    </w:p>
    <w:p>
      <w:pPr>
        <w:spacing w:before="25" w:after="25" w:line="360" w:lineRule="auto"/>
        <w:rPr>
          <w:rFonts w:ascii="宋体" w:hAnsi="宋体"/>
          <w:color w:val="auto"/>
          <w:sz w:val="24"/>
          <w:lang w:val="zh-CN"/>
        </w:rPr>
      </w:pPr>
      <w:r>
        <w:rPr>
          <w:rFonts w:ascii="宋体" w:hAnsi="宋体"/>
          <w:color w:val="auto"/>
          <w:sz w:val="24"/>
        </w:rPr>
        <w:t xml:space="preserve">投标人名称（加盖公章）</w:t>
      </w:r>
      <w:r>
        <w:rPr>
          <w:rFonts w:ascii="宋体" w:hAnsi="宋体"/>
          <w:color w:val="auto"/>
          <w:sz w:val="24"/>
          <w:lang w:val="zh-CN"/>
        </w:rPr>
        <w:t xml:space="preserve">：____________</w:t>
      </w:r>
      <w:r/>
    </w:p>
    <w:p>
      <w:pPr>
        <w:spacing w:before="25" w:after="25" w:line="360" w:lineRule="auto"/>
        <w:rPr>
          <w:rFonts w:ascii="宋体" w:hAnsi="宋体"/>
          <w:color w:val="auto"/>
          <w:sz w:val="24"/>
          <w:lang w:val="zh-CN"/>
        </w:rPr>
      </w:pPr>
      <w:r>
        <w:rPr>
          <w:rFonts w:ascii="宋体" w:hAnsi="宋体"/>
          <w:color w:val="auto"/>
          <w:sz w:val="24"/>
          <w:szCs w:val="20"/>
        </w:rPr>
        <w:t xml:space="preserve">日期：_____年______月______日   </w:t>
      </w:r>
      <w:r/>
    </w:p>
    <w:p>
      <w:pPr>
        <w:spacing w:line="360" w:lineRule="auto"/>
        <w:rPr>
          <w:rFonts w:ascii="宋体" w:hAnsi="宋体"/>
          <w:b/>
          <w:color w:val="auto"/>
          <w:sz w:val="24"/>
          <w:szCs w:val="20"/>
        </w:rPr>
        <w:outlineLvl w:val="2"/>
      </w:pPr>
      <w:r>
        <w:rPr>
          <w:rFonts w:ascii="宋体" w:hAnsi="宋体"/>
          <w:color w:val="auto"/>
          <w:sz w:val="22"/>
        </w:rPr>
        <w:br w:type="page" w:clear="all"/>
      </w:r>
      <w:bookmarkStart w:id="917" w:name="_Toc288738397"/>
      <w:r/>
      <w:bookmarkStart w:id="918" w:name="_Toc288738839"/>
      <w:r>
        <w:rPr>
          <w:rFonts w:hint="eastAsia" w:ascii="宋体" w:hAnsi="宋体"/>
          <w:b/>
          <w:color w:val="auto"/>
          <w:sz w:val="24"/>
        </w:rPr>
        <w:t xml:space="preserve">12  相关业绩案例一览表</w:t>
      </w:r>
      <w:r/>
    </w:p>
    <w:p>
      <w:pPr>
        <w:rPr>
          <w:rFonts w:ascii="宋体" w:hAnsi="宋体"/>
          <w:color w:val="auto"/>
          <w:sz w:val="24"/>
          <w:szCs w:val="20"/>
        </w:rPr>
      </w:pPr>
      <w:r>
        <w:rPr>
          <w:rFonts w:ascii="宋体" w:hAnsi="宋体"/>
          <w:color w:val="auto"/>
          <w:sz w:val="24"/>
          <w:szCs w:val="20"/>
        </w:rPr>
      </w:r>
      <w:r/>
    </w:p>
    <w:p>
      <w:pPr>
        <w:jc w:val="center"/>
        <w:rPr>
          <w:rFonts w:ascii="宋体" w:hAnsi="宋体"/>
          <w:b/>
          <w:color w:val="auto"/>
          <w:sz w:val="32"/>
          <w:szCs w:val="32"/>
        </w:rPr>
      </w:pPr>
      <w:r>
        <w:rPr>
          <w:rFonts w:hint="eastAsia" w:ascii="宋体" w:hAnsi="宋体"/>
          <w:b/>
          <w:color w:val="auto"/>
          <w:sz w:val="32"/>
          <w:szCs w:val="32"/>
        </w:rPr>
        <w:t xml:space="preserve">相关业绩案例一览表</w:t>
      </w:r>
      <w:bookmarkEnd w:id="917"/>
      <w:r/>
      <w:bookmarkEnd w:id="918"/>
      <w:r/>
      <w:r/>
    </w:p>
    <w:p>
      <w:pPr>
        <w:jc w:val="center"/>
        <w:spacing w:line="360" w:lineRule="auto"/>
        <w:rPr>
          <w:rFonts w:ascii="宋体" w:hAnsi="宋体"/>
          <w:b/>
          <w:color w:val="auto"/>
          <w:sz w:val="28"/>
          <w:szCs w:val="30"/>
        </w:rPr>
      </w:pPr>
      <w:r>
        <w:rPr>
          <w:rFonts w:ascii="宋体" w:hAnsi="宋体"/>
          <w:b/>
          <w:color w:val="auto"/>
          <w:sz w:val="28"/>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76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bl>
    <w:p>
      <w:pPr>
        <w:tabs>
          <w:tab w:val="left" w:pos="9765" w:leader="none"/>
        </w:tabs>
        <w:rPr>
          <w:rFonts w:ascii="宋体" w:hAnsi="宋体" w:cs="宋体"/>
          <w:color w:val="auto"/>
          <w:sz w:val="24"/>
          <w:lang w:val="zh-CN"/>
        </w:rPr>
      </w:pPr>
      <w:r>
        <w:rPr>
          <w:rFonts w:ascii="宋体" w:hAnsi="宋体" w:cs="宋体"/>
          <w:color w:val="auto"/>
          <w:sz w:val="24"/>
          <w:lang w:val="zh-CN"/>
        </w:rPr>
      </w:r>
      <w:r/>
    </w:p>
    <w:p>
      <w:pPr>
        <w:spacing w:line="360" w:lineRule="auto"/>
        <w:rPr>
          <w:rFonts w:ascii="宋体" w:hAnsi="宋体" w:cs="宋体"/>
          <w:color w:val="auto"/>
          <w:sz w:val="24"/>
        </w:rPr>
      </w:pPr>
      <w:r>
        <w:rPr>
          <w:rFonts w:ascii="宋体" w:hAnsi="宋体" w:cs="宋体"/>
          <w:color w:val="auto"/>
          <w:sz w:val="24"/>
        </w:rPr>
      </w:r>
      <w:r/>
    </w:p>
    <w:p>
      <w:pPr>
        <w:spacing w:before="25" w:after="25" w:line="360" w:lineRule="auto"/>
        <w:rPr>
          <w:rFonts w:ascii="宋体" w:hAnsi="宋体"/>
          <w:color w:val="auto"/>
          <w:sz w:val="24"/>
          <w:lang w:val="zh-CN"/>
        </w:rPr>
      </w:pPr>
      <w:r>
        <w:rPr>
          <w:rFonts w:ascii="宋体" w:hAnsi="宋体"/>
          <w:color w:val="auto"/>
          <w:sz w:val="24"/>
        </w:rPr>
        <w:t xml:space="preserve">投标人名称（加盖公章）</w:t>
      </w:r>
      <w:r>
        <w:rPr>
          <w:rFonts w:ascii="宋体" w:hAnsi="宋体"/>
          <w:color w:val="auto"/>
          <w:sz w:val="24"/>
          <w:lang w:val="zh-CN"/>
        </w:rPr>
        <w:t xml:space="preserve">：    ____________</w:t>
      </w:r>
      <w:r/>
    </w:p>
    <w:p>
      <w:pPr>
        <w:spacing w:before="25" w:after="25" w:line="360" w:lineRule="auto"/>
        <w:rPr>
          <w:rFonts w:ascii="宋体" w:hAnsi="宋体"/>
          <w:color w:val="auto"/>
          <w:sz w:val="24"/>
          <w:lang w:val="zh-CN"/>
        </w:rPr>
      </w:pPr>
      <w:r>
        <w:rPr>
          <w:rFonts w:ascii="宋体" w:hAnsi="宋体"/>
          <w:color w:val="auto"/>
          <w:sz w:val="24"/>
          <w:szCs w:val="20"/>
        </w:rPr>
        <w:t xml:space="preserve">日期：_____年______月______日   </w:t>
      </w:r>
      <w:r/>
    </w:p>
    <w:p>
      <w:pPr>
        <w:spacing w:line="360" w:lineRule="auto"/>
        <w:rPr>
          <w:rFonts w:ascii="宋体" w:hAnsi="宋体"/>
          <w:b/>
          <w:color w:val="auto"/>
          <w:sz w:val="24"/>
        </w:rPr>
        <w:outlineLvl w:val="2"/>
      </w:pPr>
      <w:r>
        <w:rPr>
          <w:rFonts w:ascii="宋体" w:hAnsi="宋体"/>
          <w:b/>
          <w:color w:val="auto"/>
          <w:sz w:val="24"/>
        </w:rPr>
      </w:r>
      <w:r/>
    </w:p>
    <w:p>
      <w:pPr>
        <w:spacing w:line="360" w:lineRule="auto"/>
        <w:rPr>
          <w:rFonts w:ascii="宋体" w:hAnsi="宋体"/>
          <w:b/>
          <w:color w:val="auto"/>
          <w:sz w:val="24"/>
          <w:szCs w:val="20"/>
        </w:rPr>
        <w:outlineLvl w:val="2"/>
      </w:pPr>
      <w:r>
        <w:rPr>
          <w:rFonts w:ascii="宋体" w:hAnsi="宋体"/>
          <w:b/>
          <w:color w:val="auto"/>
          <w:sz w:val="24"/>
        </w:rPr>
        <w:br w:type="page" w:clear="all"/>
      </w:r>
      <w:r>
        <w:rPr>
          <w:rFonts w:hint="eastAsia" w:ascii="宋体" w:hAnsi="宋体"/>
          <w:b/>
          <w:color w:val="auto"/>
          <w:sz w:val="24"/>
        </w:rPr>
        <w:t xml:space="preserve">14  </w:t>
      </w:r>
      <w:r>
        <w:rPr>
          <w:rFonts w:ascii="宋体" w:hAnsi="宋体"/>
          <w:b/>
          <w:color w:val="auto"/>
          <w:sz w:val="24"/>
        </w:rPr>
        <w:t xml:space="preserve">招标文件要求提供或投标人认为应附的其他材料</w:t>
      </w:r>
      <w:r/>
    </w:p>
    <w:p>
      <w:pPr>
        <w:jc w:val="left"/>
        <w:widowControl/>
        <w:rPr>
          <w:rFonts w:ascii="宋体" w:hAnsi="宋体"/>
          <w:b/>
          <w:color w:val="auto"/>
          <w:sz w:val="36"/>
          <w:szCs w:val="36"/>
        </w:rPr>
      </w:pPr>
      <w:r>
        <w:rPr>
          <w:rFonts w:ascii="宋体" w:hAnsi="宋体"/>
          <w:b/>
          <w:color w:val="auto"/>
          <w:sz w:val="36"/>
          <w:szCs w:val="36"/>
        </w:rPr>
      </w:r>
      <w:r/>
    </w:p>
    <w:p>
      <w:pPr>
        <w:jc w:val="left"/>
        <w:widowControl/>
        <w:rPr>
          <w:rFonts w:ascii="宋体" w:hAnsi="宋体"/>
          <w:b/>
          <w:color w:val="auto"/>
          <w:sz w:val="36"/>
          <w:szCs w:val="36"/>
        </w:rPr>
      </w:pPr>
      <w:r>
        <w:rPr>
          <w:rFonts w:ascii="宋体" w:hAnsi="宋体"/>
          <w:b/>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rPr>
          <w:rFonts w:ascii="宋体" w:hAnsi="宋体"/>
          <w:color w:val="auto"/>
          <w:sz w:val="36"/>
          <w:szCs w:val="36"/>
        </w:rPr>
      </w:pPr>
      <w:r>
        <w:rPr>
          <w:rFonts w:ascii="宋体" w:hAnsi="宋体"/>
          <w:color w:val="auto"/>
          <w:sz w:val="36"/>
          <w:szCs w:val="36"/>
        </w:rPr>
      </w:r>
      <w:r/>
    </w:p>
    <w:p>
      <w:pPr>
        <w:jc w:val="center"/>
        <w:spacing w:line="360" w:lineRule="auto"/>
        <w:rPr>
          <w:rFonts w:ascii="宋体" w:hAnsi="宋体" w:cs="黑体"/>
          <w:bCs/>
          <w:color w:val="auto"/>
          <w:sz w:val="24"/>
        </w:rPr>
      </w:pPr>
      <w:r>
        <w:rPr>
          <w:rFonts w:hint="eastAsia" w:ascii="宋体" w:hAnsi="宋体" w:cs="黑体"/>
          <w:b/>
          <w:color w:val="auto"/>
          <w:sz w:val="28"/>
          <w:szCs w:val="28"/>
        </w:rPr>
        <w:t xml:space="preserve">本招标文件的最终解释权归常州中瑞工程造价咨询有限公司所有</w:t>
      </w:r>
      <w:r>
        <w:rPr>
          <w:rFonts w:hint="eastAsia" w:ascii="宋体" w:hAnsi="宋体" w:cs="黑体"/>
          <w:bCs/>
          <w:color w:val="auto"/>
          <w:sz w:val="24"/>
        </w:rPr>
        <w:t xml:space="preserve">。</w:t>
      </w:r>
      <w:r/>
    </w:p>
    <w:p>
      <w:pPr>
        <w:jc w:val="center"/>
        <w:rPr>
          <w:rFonts w:ascii="宋体" w:hAnsi="宋体" w:cs="黑体"/>
          <w:color w:val="auto"/>
        </w:rPr>
      </w:pPr>
      <w:r>
        <w:rPr>
          <w:rFonts w:hint="eastAsia" w:ascii="宋体" w:hAnsi="宋体" w:cs="黑体"/>
          <w:b/>
          <w:color w:val="auto"/>
          <w:sz w:val="32"/>
        </w:rPr>
        <w:t xml:space="preserve">（全文完）</w:t>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05"/>
      </w:rPr>
      <w:framePr w:wrap="around" w:vAnchor="text" w:hAnchor="margin" w:xAlign="right" w:y="1"/>
    </w:pPr>
    <w:r>
      <w:rPr>
        <w:rStyle w:val="1005"/>
      </w:rPr>
      <w:fldChar w:fldCharType="begin"/>
    </w:r>
    <w:r>
      <w:rPr>
        <w:rStyle w:val="1005"/>
      </w:rPr>
      <w:instrText xml:space="preserve">PAGE  </w:instrText>
    </w:r>
    <w:r>
      <w:rPr>
        <w:rStyle w:val="1005"/>
      </w:rPr>
      <w:fldChar w:fldCharType="end"/>
    </w:r>
    <w:r/>
  </w:p>
  <w:p>
    <w:pPr>
      <w:pStyle w:val="98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05"/>
      </w:rPr>
      <w:framePr w:wrap="around" w:vAnchor="text" w:hAnchor="margin" w:xAlign="right" w:y="1"/>
    </w:pPr>
    <w:r>
      <w:rPr>
        <w:rStyle w:val="1005"/>
      </w:rPr>
      <w:fldChar w:fldCharType="begin"/>
    </w:r>
    <w:r>
      <w:rPr>
        <w:rStyle w:val="1005"/>
      </w:rPr>
      <w:instrText xml:space="preserve">PAGE  </w:instrText>
    </w:r>
    <w:r>
      <w:rPr>
        <w:rStyle w:val="1005"/>
      </w:rPr>
      <w:fldChar w:fldCharType="end"/>
    </w:r>
    <w:r/>
  </w:p>
  <w:p>
    <w:pPr>
      <w:pStyle w:val="986"/>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08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7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04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3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3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7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7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79"/>
      <w:isLgl w:val="false"/>
      <w:suff w:val="nothing"/>
      <w:lvlText w:val="%1.%2.%3.%4.%5.%6　"/>
      <w:lvlJc w:val="left"/>
      <w:pPr>
        <w:ind w:left="-25" w:firstLine="0"/>
      </w:pPr>
      <w:rPr>
        <w:rFonts w:ascii="Times New Roman" w:hAnsi="Times New Roman" w:eastAsia="宋体"/>
        <w:b/>
        <w:i w:val="0"/>
        <w:sz w:val="28"/>
      </w:rPr>
    </w:lvl>
    <w:lvl w:ilvl="6">
      <w:start w:val="1"/>
      <w:numFmt w:val="lowerLetter"/>
      <w:pStyle w:val="109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5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ascii="宋体" w:hAnsi="宋体" w:eastAsia="宋体"/>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lowerLetter"/>
      <w:pStyle w:val="111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141"/>
      <w:isLgl w:val="false"/>
      <w:suff w:val="tab"/>
      <w:lvlText w:val="%1"/>
      <w:lvlJc w:val="left"/>
      <w:pPr>
        <w:ind w:left="680" w:hanging="680"/>
      </w:pPr>
      <w:rPr>
        <w:rFonts w:hint="eastAsia" w:ascii="宋体" w:hAnsi="宋体" w:eastAsia="宋体"/>
      </w:rPr>
    </w:lvl>
    <w:lvl w:ilvl="1">
      <w:start w:val="1"/>
      <w:numFmt w:val="decimal"/>
      <w:pStyle w:val="1142"/>
      <w:isLgl w:val="false"/>
      <w:suff w:val="tab"/>
      <w:lvlText w:val="%1.%2"/>
      <w:lvlJc w:val="left"/>
      <w:pPr>
        <w:ind w:left="851" w:hanging="851"/>
      </w:pPr>
      <w:rPr>
        <w:rFonts w:hint="eastAsia" w:ascii="宋体" w:hAnsi="宋体" w:eastAsia="宋体"/>
        <w:color w:val="000000"/>
      </w:rPr>
    </w:lvl>
    <w:lvl w:ilvl="2">
      <w:start w:val="1"/>
      <w:numFmt w:val="decimal"/>
      <w:pStyle w:val="114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chineseCountingThousand"/>
      <w:isLgl w:val="false"/>
      <w:suff w:val="tab"/>
      <w:lvlText w:val="第%1章"/>
      <w:legacy w:legacy="1" w:legacyIndent="0" w:legacySpace="0"/>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abstractNum w:abstractNumId="13">
    <w:multiLevelType w:val="hybridMultilevel"/>
    <w:lvl w:ilvl="0">
      <w:start w:val="1"/>
      <w:numFmt w:val="decimal"/>
      <w:pStyle w:val="104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b/>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468" w:hanging="900"/>
        <w:tabs>
          <w:tab w:val="left" w:pos="1468"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6"/>
    <w:link w:val="757"/>
    <w:uiPriority w:val="9"/>
    <w:rPr>
      <w:rFonts w:ascii="Arial" w:hAnsi="Arial" w:eastAsia="Arial" w:cs="Arial"/>
      <w:sz w:val="40"/>
      <w:szCs w:val="40"/>
    </w:rPr>
  </w:style>
  <w:style w:type="character" w:styleId="15">
    <w:name w:val="Heading 2 Char"/>
    <w:basedOn w:val="766"/>
    <w:link w:val="758"/>
    <w:uiPriority w:val="9"/>
    <w:rPr>
      <w:rFonts w:ascii="Arial" w:hAnsi="Arial" w:eastAsia="Arial" w:cs="Arial"/>
      <w:sz w:val="34"/>
    </w:rPr>
  </w:style>
  <w:style w:type="character" w:styleId="17">
    <w:name w:val="Heading 3 Char"/>
    <w:basedOn w:val="766"/>
    <w:link w:val="759"/>
    <w:uiPriority w:val="9"/>
    <w:rPr>
      <w:rFonts w:ascii="Arial" w:hAnsi="Arial" w:eastAsia="Arial" w:cs="Arial"/>
      <w:sz w:val="30"/>
      <w:szCs w:val="30"/>
    </w:rPr>
  </w:style>
  <w:style w:type="character" w:styleId="19">
    <w:name w:val="Heading 4 Char"/>
    <w:basedOn w:val="766"/>
    <w:link w:val="760"/>
    <w:uiPriority w:val="9"/>
    <w:rPr>
      <w:rFonts w:ascii="Arial" w:hAnsi="Arial" w:eastAsia="Arial" w:cs="Arial"/>
      <w:b/>
      <w:bCs/>
      <w:sz w:val="26"/>
      <w:szCs w:val="26"/>
    </w:rPr>
  </w:style>
  <w:style w:type="character" w:styleId="21">
    <w:name w:val="Heading 5 Char"/>
    <w:basedOn w:val="766"/>
    <w:link w:val="761"/>
    <w:uiPriority w:val="9"/>
    <w:rPr>
      <w:rFonts w:ascii="Arial" w:hAnsi="Arial" w:eastAsia="Arial" w:cs="Arial"/>
      <w:b/>
      <w:bCs/>
      <w:sz w:val="24"/>
      <w:szCs w:val="24"/>
    </w:rPr>
  </w:style>
  <w:style w:type="character" w:styleId="23">
    <w:name w:val="Heading 6 Char"/>
    <w:basedOn w:val="766"/>
    <w:link w:val="762"/>
    <w:uiPriority w:val="9"/>
    <w:rPr>
      <w:rFonts w:ascii="Arial" w:hAnsi="Arial" w:eastAsia="Arial" w:cs="Arial"/>
      <w:b/>
      <w:bCs/>
      <w:sz w:val="22"/>
      <w:szCs w:val="22"/>
    </w:rPr>
  </w:style>
  <w:style w:type="character" w:styleId="25">
    <w:name w:val="Heading 7 Char"/>
    <w:basedOn w:val="766"/>
    <w:link w:val="763"/>
    <w:uiPriority w:val="9"/>
    <w:rPr>
      <w:rFonts w:ascii="Arial" w:hAnsi="Arial" w:eastAsia="Arial" w:cs="Arial"/>
      <w:b/>
      <w:bCs/>
      <w:i/>
      <w:iCs/>
      <w:sz w:val="22"/>
      <w:szCs w:val="22"/>
    </w:rPr>
  </w:style>
  <w:style w:type="character" w:styleId="27">
    <w:name w:val="Heading 8 Char"/>
    <w:basedOn w:val="766"/>
    <w:link w:val="764"/>
    <w:uiPriority w:val="9"/>
    <w:rPr>
      <w:rFonts w:ascii="Arial" w:hAnsi="Arial" w:eastAsia="Arial" w:cs="Arial"/>
      <w:i/>
      <w:iCs/>
      <w:sz w:val="22"/>
      <w:szCs w:val="22"/>
    </w:rPr>
  </w:style>
  <w:style w:type="character" w:styleId="29">
    <w:name w:val="Heading 9 Char"/>
    <w:basedOn w:val="766"/>
    <w:link w:val="765"/>
    <w:uiPriority w:val="9"/>
    <w:rPr>
      <w:rFonts w:ascii="Arial" w:hAnsi="Arial" w:eastAsia="Arial" w:cs="Arial"/>
      <w:i/>
      <w:iCs/>
      <w:sz w:val="21"/>
      <w:szCs w:val="21"/>
    </w:rPr>
  </w:style>
  <w:style w:type="character" w:styleId="34">
    <w:name w:val="Title Char"/>
    <w:basedOn w:val="766"/>
    <w:link w:val="789"/>
    <w:uiPriority w:val="10"/>
    <w:rPr>
      <w:sz w:val="48"/>
      <w:szCs w:val="48"/>
    </w:rPr>
  </w:style>
  <w:style w:type="character" w:styleId="36">
    <w:name w:val="Subtitle Char"/>
    <w:basedOn w:val="766"/>
    <w:link w:val="783"/>
    <w:uiPriority w:val="11"/>
    <w:rPr>
      <w:sz w:val="24"/>
      <w:szCs w:val="24"/>
    </w:rPr>
  </w:style>
  <w:style w:type="character" w:styleId="38">
    <w:name w:val="Quote Char"/>
    <w:link w:val="808"/>
    <w:uiPriority w:val="29"/>
    <w:rPr>
      <w:i/>
    </w:rPr>
  </w:style>
  <w:style w:type="character" w:styleId="40">
    <w:name w:val="Intense Quote Char"/>
    <w:link w:val="810"/>
    <w:uiPriority w:val="30"/>
    <w:rPr>
      <w:i/>
    </w:rPr>
  </w:style>
  <w:style w:type="character" w:styleId="42">
    <w:name w:val="Header Char"/>
    <w:basedOn w:val="766"/>
    <w:link w:val="780"/>
    <w:uiPriority w:val="99"/>
  </w:style>
  <w:style w:type="character" w:styleId="46">
    <w:name w:val="Caption Char"/>
    <w:basedOn w:val="771"/>
    <w:link w:val="779"/>
    <w:uiPriority w:val="99"/>
  </w:style>
  <w:style w:type="character" w:styleId="175">
    <w:name w:val="Footnote Text Char"/>
    <w:link w:val="784"/>
    <w:uiPriority w:val="99"/>
    <w:rPr>
      <w:sz w:val="18"/>
    </w:rPr>
  </w:style>
  <w:style w:type="character" w:styleId="178">
    <w:name w:val="Endnote Text Char"/>
    <w:link w:val="778"/>
    <w:uiPriority w:val="99"/>
    <w:rPr>
      <w:sz w:val="20"/>
    </w:rPr>
  </w:style>
  <w:style w:type="paragraph" w:styleId="189">
    <w:name w:val="TOC Heading"/>
    <w:uiPriority w:val="39"/>
    <w:unhideWhenUsed/>
  </w:style>
  <w:style w:type="paragraph" w:styleId="756" w:default="1">
    <w:name w:val="Normal"/>
    <w:next w:val="768"/>
    <w:uiPriority w:val="0"/>
    <w:qFormat/>
    <w:pPr>
      <w:jc w:val="both"/>
      <w:widowControl w:val="off"/>
    </w:pPr>
    <w:rPr>
      <w:rFonts w:ascii="Times New Roman" w:hAnsi="Times New Roman" w:eastAsia="宋体" w:cs="Times New Roman"/>
      <w:sz w:val="21"/>
      <w:szCs w:val="24"/>
      <w:lang w:val="en-US" w:eastAsia="zh-CN" w:bidi="ar-SA"/>
    </w:rPr>
  </w:style>
  <w:style w:type="paragraph" w:styleId="757">
    <w:name w:val="Heading 1"/>
    <w:basedOn w:val="756"/>
    <w:next w:val="756"/>
    <w:link w:val="795"/>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796"/>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797"/>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798"/>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799"/>
    <w:uiPriority w:val="9"/>
    <w:unhideWhenUsed/>
    <w:qFormat/>
    <w:pPr>
      <w:keepLines/>
      <w:keepNext/>
      <w:spacing w:before="320" w:after="200"/>
      <w:outlineLvl w:val="4"/>
    </w:pPr>
    <w:rPr>
      <w:rFonts w:ascii="Arial" w:hAnsi="Arial" w:eastAsia="Arial" w:cs="Arial"/>
      <w:b/>
      <w:bCs/>
      <w:sz w:val="24"/>
    </w:rPr>
  </w:style>
  <w:style w:type="paragraph" w:styleId="762">
    <w:name w:val="Heading 6"/>
    <w:basedOn w:val="756"/>
    <w:next w:val="756"/>
    <w:link w:val="800"/>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02"/>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03"/>
    <w:uiPriority w:val="9"/>
    <w:unhideWhenUsed/>
    <w:qFormat/>
    <w:pPr>
      <w:keepLines/>
      <w:keepNext/>
      <w:spacing w:before="320" w:after="200"/>
      <w:outlineLvl w:val="8"/>
    </w:pPr>
    <w:rPr>
      <w:rFonts w:ascii="Arial" w:hAnsi="Arial" w:eastAsia="Arial" w:cs="Arial"/>
      <w:i/>
      <w:iCs/>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customStyle="1">
    <w:name w:val="正文1"/>
    <w:next w:val="756"/>
    <w:uiPriority w:val="0"/>
    <w:qFormat/>
    <w:pPr>
      <w:spacing w:line="360" w:lineRule="atLeast"/>
      <w:widowControl w:val="off"/>
    </w:pPr>
    <w:rPr>
      <w:rFonts w:ascii="宋体" w:hAnsi="Times New Roman" w:eastAsia="宋体" w:cs="Times New Roman"/>
      <w:sz w:val="34"/>
      <w:lang w:val="en-US" w:eastAsia="zh-CN" w:bidi="ar-SA"/>
    </w:rPr>
  </w:style>
  <w:style w:type="paragraph" w:styleId="769">
    <w:name w:val="toc 7"/>
    <w:basedOn w:val="756"/>
    <w:next w:val="756"/>
    <w:uiPriority w:val="0"/>
    <w:qFormat/>
    <w:pPr>
      <w:ind w:left="2520"/>
    </w:pPr>
  </w:style>
  <w:style w:type="paragraph" w:styleId="770">
    <w:name w:val="table of authorities"/>
    <w:basedOn w:val="756"/>
    <w:next w:val="756"/>
    <w:uiPriority w:val="99"/>
    <w:unhideWhenUsed/>
    <w:qFormat/>
    <w:pPr>
      <w:ind w:left="420"/>
    </w:pPr>
  </w:style>
  <w:style w:type="paragraph" w:styleId="771">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6"/>
    <w:uiPriority w:val="99"/>
    <w:qFormat/>
    <w:pPr>
      <w:jc w:val="left"/>
    </w:pPr>
  </w:style>
  <w:style w:type="paragraph" w:styleId="773">
    <w:name w:val="Body Text"/>
    <w:basedOn w:val="756"/>
    <w:link w:val="1190"/>
    <w:uiPriority w:val="99"/>
    <w:semiHidden/>
    <w:unhideWhenUsed/>
    <w:qFormat/>
    <w:pPr>
      <w:spacing w:after="120"/>
    </w:pPr>
  </w:style>
  <w:style w:type="paragraph" w:styleId="774">
    <w:name w:val="Body Text Indent"/>
    <w:basedOn w:val="756"/>
    <w:uiPriority w:val="0"/>
    <w:qFormat/>
    <w:pPr>
      <w:ind w:firstLine="570"/>
      <w:spacing w:line="360" w:lineRule="auto"/>
    </w:pPr>
    <w:rPr>
      <w:sz w:val="24"/>
    </w:rPr>
  </w:style>
  <w:style w:type="paragraph" w:styleId="775">
    <w:name w:val="toc 5"/>
    <w:basedOn w:val="756"/>
    <w:next w:val="756"/>
    <w:uiPriority w:val="0"/>
    <w:qFormat/>
    <w:pPr>
      <w:ind w:left="1680"/>
    </w:pPr>
  </w:style>
  <w:style w:type="paragraph" w:styleId="776">
    <w:name w:val="toc 3"/>
    <w:basedOn w:val="756"/>
    <w:next w:val="756"/>
    <w:uiPriority w:val="39"/>
    <w:qFormat/>
    <w:pPr>
      <w:ind w:left="840"/>
    </w:pPr>
  </w:style>
  <w:style w:type="paragraph" w:styleId="777">
    <w:name w:val="toc 8"/>
    <w:basedOn w:val="756"/>
    <w:next w:val="756"/>
    <w:uiPriority w:val="0"/>
    <w:qFormat/>
    <w:pPr>
      <w:ind w:left="2940"/>
    </w:pPr>
  </w:style>
  <w:style w:type="paragraph" w:styleId="778">
    <w:name w:val="endnote text"/>
    <w:basedOn w:val="756"/>
    <w:link w:val="941"/>
    <w:uiPriority w:val="99"/>
    <w:semiHidden/>
    <w:unhideWhenUsed/>
    <w:qFormat/>
    <w:rPr>
      <w:sz w:val="20"/>
    </w:rPr>
  </w:style>
  <w:style w:type="paragraph" w:styleId="779">
    <w:name w:val="Footer"/>
    <w:basedOn w:val="756"/>
    <w:link w:val="814"/>
    <w:uiPriority w:val="99"/>
    <w:unhideWhenUsed/>
    <w:qFormat/>
    <w:pPr>
      <w:tabs>
        <w:tab w:val="center" w:pos="7143" w:leader="none"/>
        <w:tab w:val="right" w:pos="14287" w:leader="none"/>
      </w:tabs>
    </w:pPr>
  </w:style>
  <w:style w:type="paragraph" w:styleId="780">
    <w:name w:val="Header"/>
    <w:basedOn w:val="756"/>
    <w:link w:val="812"/>
    <w:uiPriority w:val="99"/>
    <w:unhideWhenUsed/>
    <w:qFormat/>
    <w:pPr>
      <w:tabs>
        <w:tab w:val="center" w:pos="7143" w:leader="none"/>
        <w:tab w:val="right" w:pos="14287" w:leader="none"/>
      </w:tabs>
    </w:pPr>
  </w:style>
  <w:style w:type="paragraph" w:styleId="781">
    <w:name w:val="toc 1"/>
    <w:basedOn w:val="756"/>
    <w:next w:val="756"/>
    <w:uiPriority w:val="39"/>
    <w:qFormat/>
    <w:pPr>
      <w:spacing w:line="300" w:lineRule="auto"/>
      <w:tabs>
        <w:tab w:val="left" w:pos="1050" w:leader="none"/>
        <w:tab w:val="right" w:pos="8937" w:leader="dot"/>
      </w:tabs>
    </w:pPr>
    <w:rPr>
      <w:rFonts w:ascii="宋体" w:hAnsi="宋体"/>
      <w:b/>
      <w:sz w:val="24"/>
    </w:rPr>
  </w:style>
  <w:style w:type="paragraph" w:styleId="782">
    <w:name w:val="toc 4"/>
    <w:basedOn w:val="756"/>
    <w:next w:val="756"/>
    <w:uiPriority w:val="0"/>
    <w:qFormat/>
    <w:pPr>
      <w:ind w:left="1260"/>
    </w:pPr>
  </w:style>
  <w:style w:type="paragraph" w:styleId="783">
    <w:name w:val="Subtitle"/>
    <w:basedOn w:val="756"/>
    <w:next w:val="756"/>
    <w:link w:val="807"/>
    <w:uiPriority w:val="11"/>
    <w:qFormat/>
    <w:pPr>
      <w:spacing w:before="200" w:after="200"/>
    </w:pPr>
    <w:rPr>
      <w:sz w:val="24"/>
    </w:rPr>
  </w:style>
  <w:style w:type="paragraph" w:styleId="784">
    <w:name w:val="footnote text"/>
    <w:basedOn w:val="756"/>
    <w:link w:val="940"/>
    <w:uiPriority w:val="99"/>
    <w:semiHidden/>
    <w:unhideWhenUsed/>
    <w:qFormat/>
    <w:pPr>
      <w:spacing w:after="40"/>
    </w:pPr>
    <w:rPr>
      <w:sz w:val="18"/>
    </w:rPr>
  </w:style>
  <w:style w:type="paragraph" w:styleId="785">
    <w:name w:val="toc 6"/>
    <w:basedOn w:val="756"/>
    <w:next w:val="756"/>
    <w:uiPriority w:val="0"/>
    <w:qFormat/>
    <w:pPr>
      <w:ind w:left="2100"/>
    </w:pPr>
  </w:style>
  <w:style w:type="paragraph" w:styleId="786">
    <w:name w:val="table of figures"/>
    <w:basedOn w:val="756"/>
    <w:next w:val="756"/>
    <w:uiPriority w:val="99"/>
    <w:unhideWhenUsed/>
    <w:qFormat/>
  </w:style>
  <w:style w:type="paragraph" w:styleId="787">
    <w:name w:val="toc 2"/>
    <w:basedOn w:val="756"/>
    <w:next w:val="756"/>
    <w:uiPriority w:val="39"/>
    <w:qFormat/>
    <w:pPr>
      <w:ind w:left="420"/>
      <w:spacing w:line="312" w:lineRule="auto"/>
      <w:tabs>
        <w:tab w:val="right" w:pos="8937" w:leader="dot"/>
      </w:tabs>
    </w:pPr>
  </w:style>
  <w:style w:type="paragraph" w:styleId="788">
    <w:name w:val="toc 9"/>
    <w:basedOn w:val="756"/>
    <w:next w:val="756"/>
    <w:uiPriority w:val="0"/>
    <w:qFormat/>
    <w:pPr>
      <w:ind w:left="3360"/>
    </w:pPr>
  </w:style>
  <w:style w:type="paragraph" w:styleId="789">
    <w:name w:val="Title"/>
    <w:basedOn w:val="756"/>
    <w:next w:val="756"/>
    <w:link w:val="806"/>
    <w:uiPriority w:val="10"/>
    <w:qFormat/>
    <w:pPr>
      <w:contextualSpacing/>
      <w:spacing w:before="300" w:after="200"/>
    </w:pPr>
    <w:rPr>
      <w:sz w:val="48"/>
      <w:szCs w:val="48"/>
    </w:rPr>
  </w:style>
  <w:style w:type="paragraph" w:styleId="790">
    <w:name w:val="Body Text First Indent 2"/>
    <w:basedOn w:val="774"/>
    <w:uiPriority w:val="0"/>
    <w:qFormat/>
    <w:pPr>
      <w:ind w:left="420" w:firstLine="420"/>
      <w:spacing w:after="120" w:line="480" w:lineRule="exact"/>
    </w:pPr>
    <w:rPr>
      <w:szCs w:val="20"/>
    </w:r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endnote reference"/>
    <w:uiPriority w:val="99"/>
    <w:semiHidden/>
    <w:unhideWhenUsed/>
    <w:qFormat/>
    <w:rPr>
      <w:vertAlign w:val="superscript"/>
    </w:rPr>
  </w:style>
  <w:style w:type="character" w:styleId="793">
    <w:name w:val="Hyperlink"/>
    <w:uiPriority w:val="99"/>
    <w:unhideWhenUsed/>
    <w:qFormat/>
    <w:rPr>
      <w:color w:val="0000ff" w:themeColor="hyperlink"/>
      <w:u w:val="single"/>
      <w14:textFill>
        <w14:solidFill>
          <w14:schemeClr w14:val="hlink"/>
        </w14:solidFill>
      </w14:textFill>
    </w:rPr>
  </w:style>
  <w:style w:type="character" w:styleId="794">
    <w:name w:val="footnote reference"/>
    <w:uiPriority w:val="99"/>
    <w:unhideWhenUsed/>
    <w:qFormat/>
    <w:rPr>
      <w:vertAlign w:val="superscript"/>
    </w:rPr>
  </w:style>
  <w:style w:type="character" w:styleId="795" w:customStyle="1">
    <w:name w:val="标题 1 Char"/>
    <w:link w:val="757"/>
    <w:uiPriority w:val="9"/>
    <w:qFormat/>
    <w:rPr>
      <w:rFonts w:ascii="Arial" w:hAnsi="Arial" w:eastAsia="Arial" w:cs="Arial"/>
      <w:sz w:val="40"/>
      <w:szCs w:val="40"/>
    </w:rPr>
  </w:style>
  <w:style w:type="character" w:styleId="796" w:customStyle="1">
    <w:name w:val="标题 2 Char1"/>
    <w:link w:val="758"/>
    <w:uiPriority w:val="9"/>
    <w:qFormat/>
    <w:rPr>
      <w:rFonts w:ascii="Arial" w:hAnsi="Arial" w:eastAsia="Arial" w:cs="Arial"/>
      <w:sz w:val="34"/>
    </w:rPr>
  </w:style>
  <w:style w:type="character" w:styleId="797" w:customStyle="1">
    <w:name w:val="标题 3 Char1"/>
    <w:link w:val="759"/>
    <w:uiPriority w:val="9"/>
    <w:qFormat/>
    <w:rPr>
      <w:rFonts w:ascii="Arial" w:hAnsi="Arial" w:eastAsia="Arial" w:cs="Arial"/>
      <w:sz w:val="30"/>
      <w:szCs w:val="30"/>
    </w:rPr>
  </w:style>
  <w:style w:type="character" w:styleId="798" w:customStyle="1">
    <w:name w:val="标题 4 Char"/>
    <w:link w:val="760"/>
    <w:uiPriority w:val="9"/>
    <w:qFormat/>
    <w:rPr>
      <w:rFonts w:ascii="Arial" w:hAnsi="Arial" w:eastAsia="Arial" w:cs="Arial"/>
      <w:b/>
      <w:bCs/>
      <w:sz w:val="26"/>
      <w:szCs w:val="26"/>
    </w:rPr>
  </w:style>
  <w:style w:type="character" w:styleId="799" w:customStyle="1">
    <w:name w:val="标题 5 Char"/>
    <w:link w:val="761"/>
    <w:uiPriority w:val="9"/>
    <w:qFormat/>
    <w:rPr>
      <w:rFonts w:ascii="Arial" w:hAnsi="Arial" w:eastAsia="Arial" w:cs="Arial"/>
      <w:b/>
      <w:bCs/>
      <w:sz w:val="24"/>
      <w:szCs w:val="24"/>
    </w:rPr>
  </w:style>
  <w:style w:type="character" w:styleId="800" w:customStyle="1">
    <w:name w:val="标题 6 Char"/>
    <w:link w:val="762"/>
    <w:uiPriority w:val="9"/>
    <w:qFormat/>
    <w:rPr>
      <w:rFonts w:ascii="Arial" w:hAnsi="Arial" w:eastAsia="Arial" w:cs="Arial"/>
      <w:b/>
      <w:bCs/>
      <w:sz w:val="22"/>
      <w:szCs w:val="22"/>
    </w:rPr>
  </w:style>
  <w:style w:type="character" w:styleId="801" w:customStyle="1">
    <w:name w:val="标题 7 Char"/>
    <w:link w:val="763"/>
    <w:uiPriority w:val="9"/>
    <w:qFormat/>
    <w:rPr>
      <w:rFonts w:ascii="Arial" w:hAnsi="Arial" w:eastAsia="Arial" w:cs="Arial"/>
      <w:b/>
      <w:bCs/>
      <w:i/>
      <w:iCs/>
      <w:sz w:val="22"/>
      <w:szCs w:val="22"/>
    </w:rPr>
  </w:style>
  <w:style w:type="character" w:styleId="802" w:customStyle="1">
    <w:name w:val="标题 8 Char"/>
    <w:link w:val="764"/>
    <w:uiPriority w:val="9"/>
    <w:qFormat/>
    <w:rPr>
      <w:rFonts w:ascii="Arial" w:hAnsi="Arial" w:eastAsia="Arial" w:cs="Arial"/>
      <w:i/>
      <w:iCs/>
      <w:sz w:val="22"/>
      <w:szCs w:val="22"/>
    </w:rPr>
  </w:style>
  <w:style w:type="character" w:styleId="803" w:customStyle="1">
    <w:name w:val="标题 9 Char"/>
    <w:link w:val="765"/>
    <w:uiPriority w:val="9"/>
    <w:qFormat/>
    <w:rPr>
      <w:rFonts w:ascii="Arial" w:hAnsi="Arial" w:eastAsia="Arial" w:cs="Arial"/>
      <w:i/>
      <w:iCs/>
      <w:sz w:val="21"/>
      <w:szCs w:val="21"/>
    </w:rPr>
  </w:style>
  <w:style w:type="paragraph" w:styleId="804">
    <w:name w:val="List Paragraph"/>
    <w:basedOn w:val="756"/>
    <w:uiPriority w:val="34"/>
    <w:qFormat/>
    <w:pPr>
      <w:contextualSpacing/>
      <w:ind w:left="720"/>
    </w:pPr>
  </w:style>
  <w:style w:type="paragraph" w:styleId="805">
    <w:name w:val="No Spacing"/>
    <w:uiPriority w:val="1"/>
    <w:qFormat/>
    <w:rPr>
      <w:rFonts w:ascii="Times New Roman" w:hAnsi="Times New Roman" w:eastAsia="宋体" w:cs="Times New Roman"/>
      <w:lang w:val="en-US" w:eastAsia="zh-CN" w:bidi="ar-SA"/>
    </w:rPr>
  </w:style>
  <w:style w:type="character" w:styleId="806" w:customStyle="1">
    <w:name w:val="标题 Char1"/>
    <w:link w:val="789"/>
    <w:uiPriority w:val="10"/>
    <w:qFormat/>
    <w:rPr>
      <w:sz w:val="48"/>
      <w:szCs w:val="48"/>
    </w:rPr>
  </w:style>
  <w:style w:type="character" w:styleId="807" w:customStyle="1">
    <w:name w:val="副标题 Char"/>
    <w:link w:val="783"/>
    <w:uiPriority w:val="11"/>
    <w:qFormat/>
    <w:rPr>
      <w:sz w:val="24"/>
      <w:szCs w:val="24"/>
    </w:rPr>
  </w:style>
  <w:style w:type="paragraph" w:styleId="808">
    <w:name w:val="Quote"/>
    <w:basedOn w:val="756"/>
    <w:next w:val="756"/>
    <w:link w:val="809"/>
    <w:uiPriority w:val="29"/>
    <w:qFormat/>
    <w:pPr>
      <w:ind w:left="720" w:right="720"/>
    </w:pPr>
    <w:rPr>
      <w:i/>
    </w:rPr>
  </w:style>
  <w:style w:type="character" w:styleId="809" w:customStyle="1">
    <w:name w:val="引用 Char"/>
    <w:link w:val="808"/>
    <w:uiPriority w:val="29"/>
    <w:qFormat/>
    <w:rPr>
      <w:i/>
    </w:rPr>
  </w:style>
  <w:style w:type="paragraph" w:styleId="810">
    <w:name w:val="Intense Quote"/>
    <w:basedOn w:val="756"/>
    <w:next w:val="756"/>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Char"/>
    <w:link w:val="810"/>
    <w:uiPriority w:val="30"/>
    <w:qFormat/>
    <w:rPr>
      <w:i/>
    </w:rPr>
  </w:style>
  <w:style w:type="character" w:styleId="812" w:customStyle="1">
    <w:name w:val="页眉 Char1"/>
    <w:link w:val="780"/>
    <w:uiPriority w:val="99"/>
    <w:qFormat/>
  </w:style>
  <w:style w:type="character" w:styleId="813" w:customStyle="1">
    <w:name w:val="Footer Char"/>
    <w:uiPriority w:val="99"/>
    <w:qFormat/>
  </w:style>
  <w:style w:type="character" w:styleId="814" w:customStyle="1">
    <w:name w:val="页脚 Char1"/>
    <w:link w:val="779"/>
    <w:uiPriority w:val="99"/>
    <w:qFormat/>
  </w:style>
  <w:style w:type="table" w:styleId="81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脚注文本 Char"/>
    <w:link w:val="784"/>
    <w:uiPriority w:val="99"/>
    <w:qFormat/>
    <w:rPr>
      <w:sz w:val="18"/>
    </w:rPr>
  </w:style>
  <w:style w:type="character" w:styleId="941" w:customStyle="1">
    <w:name w:val="尾注文本 Char"/>
    <w:link w:val="778"/>
    <w:uiPriority w:val="99"/>
    <w:qFormat/>
    <w:rPr>
      <w:sz w:val="20"/>
    </w:rPr>
  </w:style>
  <w:style w:type="paragraph" w:styleId="942" w:customStyle="1">
    <w:name w:val="TOC 标题1"/>
    <w:uiPriority w:val="39"/>
    <w:unhideWhenUsed/>
    <w:qFormat/>
    <w:rPr>
      <w:rFonts w:ascii="Times New Roman" w:hAnsi="Times New Roman" w:eastAsia="宋体" w:cs="Times New Roman"/>
      <w:lang w:val="en-US" w:eastAsia="zh-CN" w:bidi="ar-SA"/>
    </w:rPr>
  </w:style>
  <w:style w:type="paragraph" w:styleId="943" w:customStyle="1">
    <w:name w:val="标题 11"/>
    <w:basedOn w:val="756"/>
    <w:next w:val="756"/>
    <w:link w:val="955"/>
    <w:uiPriority w:val="0"/>
    <w:qFormat/>
    <w:pPr>
      <w:jc w:val="center"/>
      <w:keepLines/>
      <w:keepNext/>
      <w:spacing w:before="240" w:after="120" w:line="300" w:lineRule="auto"/>
      <w:outlineLvl w:val="0"/>
    </w:pPr>
    <w:rPr>
      <w:rFonts w:ascii="宋体"/>
      <w:b/>
      <w:sz w:val="32"/>
      <w:szCs w:val="20"/>
    </w:rPr>
  </w:style>
  <w:style w:type="paragraph" w:styleId="944" w:customStyle="1">
    <w:name w:val="标题 21"/>
    <w:basedOn w:val="756"/>
    <w:next w:val="945"/>
    <w:link w:val="956"/>
    <w:uiPriority w:val="0"/>
    <w:qFormat/>
    <w:pPr>
      <w:jc w:val="center"/>
      <w:keepLines/>
      <w:keepNext/>
      <w:spacing w:before="120" w:line="300" w:lineRule="auto"/>
      <w:outlineLvl w:val="1"/>
    </w:pPr>
    <w:rPr>
      <w:rFonts w:ascii="Arial" w:hAnsi="Arial" w:eastAsia="黑体"/>
      <w:b/>
      <w:sz w:val="30"/>
      <w:szCs w:val="20"/>
    </w:rPr>
  </w:style>
  <w:style w:type="paragraph" w:styleId="945" w:customStyle="1">
    <w:name w:val="正文缩进11"/>
    <w:basedOn w:val="756"/>
    <w:link w:val="957"/>
    <w:uiPriority w:val="99"/>
    <w:qFormat/>
    <w:pPr>
      <w:ind w:firstLine="420"/>
      <w:jc w:val="left"/>
    </w:pPr>
    <w:rPr>
      <w:rFonts w:ascii="宋体"/>
      <w:sz w:val="24"/>
    </w:rPr>
  </w:style>
  <w:style w:type="paragraph" w:styleId="946" w:customStyle="1">
    <w:name w:val="标题 31"/>
    <w:basedOn w:val="756"/>
    <w:next w:val="945"/>
    <w:link w:val="958"/>
    <w:uiPriority w:val="0"/>
    <w:qFormat/>
    <w:pPr>
      <w:jc w:val="left"/>
      <w:keepLines/>
      <w:keepNext/>
      <w:spacing w:before="360" w:after="120"/>
      <w:outlineLvl w:val="2"/>
    </w:pPr>
    <w:rPr>
      <w:rFonts w:ascii="宋体"/>
      <w:b/>
      <w:sz w:val="24"/>
      <w:szCs w:val="20"/>
      <w:u w:val="single"/>
    </w:rPr>
  </w:style>
  <w:style w:type="paragraph" w:styleId="947" w:customStyle="1">
    <w:name w:val="标题 41"/>
    <w:basedOn w:val="756"/>
    <w:next w:val="756"/>
    <w:link w:val="959"/>
    <w:uiPriority w:val="0"/>
    <w:qFormat/>
    <w:pPr>
      <w:keepLines/>
      <w:keepNext/>
      <w:spacing w:before="280" w:after="290" w:line="376" w:lineRule="atLeast"/>
      <w:outlineLvl w:val="3"/>
    </w:pPr>
    <w:rPr>
      <w:rFonts w:ascii="Arial" w:hAnsi="Arial" w:eastAsia="黑体"/>
      <w:b/>
      <w:sz w:val="28"/>
      <w:szCs w:val="20"/>
    </w:rPr>
  </w:style>
  <w:style w:type="paragraph" w:styleId="948" w:customStyle="1">
    <w:name w:val="标题 51"/>
    <w:basedOn w:val="756"/>
    <w:next w:val="756"/>
    <w:link w:val="960"/>
    <w:uiPriority w:val="0"/>
    <w:qFormat/>
    <w:pPr>
      <w:keepLines/>
      <w:keepNext/>
      <w:spacing w:before="280" w:after="290" w:line="376" w:lineRule="atLeast"/>
      <w:outlineLvl w:val="4"/>
    </w:pPr>
    <w:rPr>
      <w:b/>
      <w:sz w:val="28"/>
      <w:szCs w:val="20"/>
    </w:rPr>
  </w:style>
  <w:style w:type="paragraph" w:styleId="949" w:customStyle="1">
    <w:name w:val="标题 61"/>
    <w:basedOn w:val="756"/>
    <w:next w:val="756"/>
    <w:link w:val="961"/>
    <w:uiPriority w:val="0"/>
    <w:qFormat/>
    <w:pPr>
      <w:keepLines/>
      <w:keepNext/>
      <w:spacing w:before="240" w:after="64" w:line="320" w:lineRule="atLeast"/>
      <w:outlineLvl w:val="5"/>
    </w:pPr>
    <w:rPr>
      <w:rFonts w:ascii="Arial" w:hAnsi="Arial" w:eastAsia="黑体"/>
      <w:b/>
      <w:sz w:val="24"/>
      <w:szCs w:val="20"/>
    </w:rPr>
  </w:style>
  <w:style w:type="paragraph" w:styleId="950" w:customStyle="1">
    <w:name w:val="标题 71"/>
    <w:basedOn w:val="756"/>
    <w:next w:val="756"/>
    <w:link w:val="962"/>
    <w:uiPriority w:val="0"/>
    <w:qFormat/>
    <w:pPr>
      <w:keepLines/>
      <w:keepNext/>
      <w:spacing w:before="240" w:after="64" w:line="320" w:lineRule="atLeast"/>
      <w:outlineLvl w:val="6"/>
    </w:pPr>
    <w:rPr>
      <w:b/>
      <w:sz w:val="24"/>
      <w:szCs w:val="20"/>
    </w:rPr>
  </w:style>
  <w:style w:type="paragraph" w:styleId="951" w:customStyle="1">
    <w:name w:val="标题 81"/>
    <w:basedOn w:val="756"/>
    <w:next w:val="756"/>
    <w:link w:val="963"/>
    <w:uiPriority w:val="0"/>
    <w:qFormat/>
    <w:pPr>
      <w:keepLines/>
      <w:keepNext/>
      <w:spacing w:before="240" w:after="64" w:line="320" w:lineRule="atLeast"/>
      <w:outlineLvl w:val="7"/>
    </w:pPr>
    <w:rPr>
      <w:rFonts w:ascii="Arial" w:hAnsi="Arial" w:eastAsia="黑体"/>
      <w:sz w:val="24"/>
      <w:szCs w:val="20"/>
    </w:rPr>
  </w:style>
  <w:style w:type="paragraph" w:styleId="952" w:customStyle="1">
    <w:name w:val="标题 91"/>
    <w:basedOn w:val="756"/>
    <w:next w:val="756"/>
    <w:link w:val="964"/>
    <w:uiPriority w:val="0"/>
    <w:qFormat/>
    <w:pPr>
      <w:keepLines/>
      <w:keepNext/>
      <w:spacing w:before="240" w:after="64" w:line="320" w:lineRule="atLeast"/>
      <w:outlineLvl w:val="8"/>
    </w:pPr>
    <w:rPr>
      <w:rFonts w:ascii="Arial" w:hAnsi="Arial" w:eastAsia="黑体"/>
      <w:szCs w:val="20"/>
    </w:rPr>
  </w:style>
  <w:style w:type="character" w:styleId="953" w:customStyle="1">
    <w:name w:val="默认段落字体1"/>
    <w:uiPriority w:val="1"/>
    <w:unhideWhenUsed/>
    <w:qFormat/>
  </w:style>
  <w:style w:type="table" w:styleId="954" w:customStyle="1">
    <w:name w:val="普通表格1"/>
    <w:uiPriority w:val="99"/>
    <w:unhideWhenUsed/>
    <w:qFormat/>
    <w:tblPr>
      <w:tblCellMar>
        <w:left w:w="0" w:type="dxa"/>
        <w:top w:w="0" w:type="dxa"/>
        <w:right w:w="0" w:type="dxa"/>
        <w:bottom w:w="0" w:type="dxa"/>
      </w:tblCellMar>
    </w:tblPr>
  </w:style>
  <w:style w:type="character" w:styleId="955" w:customStyle="1">
    <w:name w:val="标题 1 字符"/>
    <w:link w:val="943"/>
    <w:uiPriority w:val="0"/>
    <w:qFormat/>
    <w:rPr>
      <w:rFonts w:ascii="宋体"/>
      <w:b/>
      <w:sz w:val="32"/>
    </w:rPr>
  </w:style>
  <w:style w:type="character" w:styleId="956" w:customStyle="1">
    <w:name w:val="标题 2 字符"/>
    <w:link w:val="944"/>
    <w:uiPriority w:val="0"/>
    <w:qFormat/>
    <w:rPr>
      <w:rFonts w:ascii="Arial" w:hAnsi="Arial" w:eastAsia="黑体"/>
      <w:b/>
      <w:sz w:val="30"/>
      <w:lang w:val="en-US" w:eastAsia="zh-CN" w:bidi="ar-SA"/>
    </w:rPr>
  </w:style>
  <w:style w:type="character" w:styleId="957" w:customStyle="1">
    <w:name w:val="正文缩进 字符1"/>
    <w:link w:val="945"/>
    <w:uiPriority w:val="0"/>
    <w:qFormat/>
    <w:rPr>
      <w:rFonts w:ascii="宋体" w:eastAsia="宋体"/>
      <w:sz w:val="24"/>
      <w:szCs w:val="24"/>
      <w:lang w:val="en-US" w:eastAsia="zh-CN" w:bidi="ar-SA"/>
    </w:rPr>
  </w:style>
  <w:style w:type="character" w:styleId="958" w:customStyle="1">
    <w:name w:val="标题 3 字符"/>
    <w:link w:val="946"/>
    <w:uiPriority w:val="0"/>
    <w:qFormat/>
    <w:rPr>
      <w:rFonts w:ascii="宋体" w:eastAsia="宋体"/>
      <w:b/>
      <w:sz w:val="24"/>
      <w:u w:val="single"/>
      <w:lang w:val="en-US" w:eastAsia="zh-CN" w:bidi="ar-SA"/>
    </w:rPr>
  </w:style>
  <w:style w:type="character" w:styleId="959" w:customStyle="1">
    <w:name w:val="标题 4 字符"/>
    <w:link w:val="947"/>
    <w:uiPriority w:val="0"/>
    <w:qFormat/>
    <w:rPr>
      <w:rFonts w:ascii="Arial" w:hAnsi="Arial" w:eastAsia="黑体"/>
      <w:b/>
      <w:sz w:val="28"/>
    </w:rPr>
  </w:style>
  <w:style w:type="character" w:styleId="960" w:customStyle="1">
    <w:name w:val="标题 5 字符"/>
    <w:link w:val="948"/>
    <w:uiPriority w:val="0"/>
    <w:qFormat/>
    <w:rPr>
      <w:b/>
      <w:sz w:val="28"/>
    </w:rPr>
  </w:style>
  <w:style w:type="character" w:styleId="961" w:customStyle="1">
    <w:name w:val="标题 6 字符"/>
    <w:link w:val="949"/>
    <w:uiPriority w:val="0"/>
    <w:qFormat/>
    <w:rPr>
      <w:rFonts w:ascii="Arial" w:hAnsi="Arial" w:eastAsia="黑体"/>
      <w:b/>
      <w:sz w:val="24"/>
    </w:rPr>
  </w:style>
  <w:style w:type="character" w:styleId="962" w:customStyle="1">
    <w:name w:val="标题 7 字符"/>
    <w:link w:val="950"/>
    <w:uiPriority w:val="0"/>
    <w:qFormat/>
    <w:rPr>
      <w:b/>
      <w:sz w:val="24"/>
    </w:rPr>
  </w:style>
  <w:style w:type="character" w:styleId="963" w:customStyle="1">
    <w:name w:val="标题 8 字符"/>
    <w:link w:val="951"/>
    <w:uiPriority w:val="0"/>
    <w:qFormat/>
    <w:rPr>
      <w:rFonts w:ascii="Arial" w:hAnsi="Arial" w:eastAsia="黑体"/>
      <w:sz w:val="24"/>
    </w:rPr>
  </w:style>
  <w:style w:type="character" w:styleId="964" w:customStyle="1">
    <w:name w:val="标题 9 字符"/>
    <w:link w:val="952"/>
    <w:uiPriority w:val="0"/>
    <w:qFormat/>
    <w:rPr>
      <w:rFonts w:ascii="Arial" w:hAnsi="Arial" w:eastAsia="黑体"/>
      <w:sz w:val="21"/>
    </w:rPr>
  </w:style>
  <w:style w:type="paragraph" w:styleId="965" w:customStyle="1">
    <w:name w:val="题注1"/>
    <w:basedOn w:val="756"/>
    <w:next w:val="756"/>
    <w:uiPriority w:val="0"/>
    <w:qFormat/>
    <w:pPr>
      <w:spacing w:line="480" w:lineRule="auto"/>
    </w:pPr>
    <w:rPr>
      <w:rFonts w:ascii="华文中宋" w:hAnsi="华文中宋" w:eastAsia="华文中宋"/>
      <w:sz w:val="36"/>
      <w:szCs w:val="20"/>
    </w:rPr>
  </w:style>
  <w:style w:type="paragraph" w:styleId="966" w:customStyle="1">
    <w:name w:val="文档结构图1"/>
    <w:basedOn w:val="756"/>
    <w:link w:val="967"/>
    <w:uiPriority w:val="0"/>
    <w:qFormat/>
    <w:pPr>
      <w:shd w:val="clear" w:color="auto" w:fill="000080"/>
    </w:pPr>
  </w:style>
  <w:style w:type="character" w:styleId="967" w:customStyle="1">
    <w:name w:val="文档结构图 字符"/>
    <w:link w:val="966"/>
    <w:uiPriority w:val="0"/>
    <w:qFormat/>
    <w:rPr>
      <w:sz w:val="21"/>
      <w:szCs w:val="24"/>
      <w:shd w:val="clear" w:color="auto" w:fill="000080"/>
    </w:rPr>
  </w:style>
  <w:style w:type="paragraph" w:styleId="968" w:customStyle="1">
    <w:name w:val="批注文字1"/>
    <w:basedOn w:val="756"/>
    <w:link w:val="969"/>
    <w:uiPriority w:val="99"/>
    <w:qFormat/>
    <w:pPr>
      <w:jc w:val="left"/>
    </w:pPr>
  </w:style>
  <w:style w:type="character" w:styleId="969" w:customStyle="1">
    <w:name w:val="批注文字 字符1"/>
    <w:link w:val="968"/>
    <w:uiPriority w:val="99"/>
    <w:qFormat/>
    <w:rPr>
      <w:sz w:val="21"/>
      <w:szCs w:val="24"/>
    </w:rPr>
  </w:style>
  <w:style w:type="paragraph" w:styleId="970" w:customStyle="1">
    <w:name w:val="正文文本 31"/>
    <w:basedOn w:val="756"/>
    <w:link w:val="971"/>
    <w:uiPriority w:val="0"/>
    <w:qFormat/>
    <w:pPr>
      <w:spacing w:after="120"/>
    </w:pPr>
    <w:rPr>
      <w:sz w:val="16"/>
      <w:szCs w:val="16"/>
    </w:rPr>
  </w:style>
  <w:style w:type="character" w:styleId="971" w:customStyle="1">
    <w:name w:val="正文文本 3 字符"/>
    <w:link w:val="970"/>
    <w:uiPriority w:val="0"/>
    <w:qFormat/>
    <w:rPr>
      <w:sz w:val="16"/>
      <w:szCs w:val="16"/>
    </w:rPr>
  </w:style>
  <w:style w:type="paragraph" w:styleId="972" w:customStyle="1">
    <w:name w:val="正文文本1"/>
    <w:basedOn w:val="756"/>
    <w:link w:val="973"/>
    <w:uiPriority w:val="0"/>
    <w:qFormat/>
    <w:pPr>
      <w:spacing w:before="120" w:line="22" w:lineRule="atLeast"/>
      <w:tabs>
        <w:tab w:val="left" w:pos="567" w:leader="none"/>
      </w:tabs>
    </w:pPr>
    <w:rPr>
      <w:rFonts w:ascii="宋体" w:hAnsi="宋体"/>
      <w:sz w:val="24"/>
    </w:rPr>
  </w:style>
  <w:style w:type="character" w:styleId="973" w:customStyle="1">
    <w:name w:val="正文文本 字符1"/>
    <w:link w:val="972"/>
    <w:uiPriority w:val="0"/>
    <w:qFormat/>
    <w:rPr>
      <w:rFonts w:ascii="宋体" w:hAnsi="宋体"/>
      <w:sz w:val="24"/>
      <w:szCs w:val="24"/>
    </w:rPr>
  </w:style>
  <w:style w:type="paragraph" w:styleId="974" w:customStyle="1">
    <w:name w:val="正文文本缩进11"/>
    <w:basedOn w:val="756"/>
    <w:link w:val="975"/>
    <w:uiPriority w:val="0"/>
    <w:qFormat/>
    <w:pPr>
      <w:ind w:firstLine="570"/>
      <w:spacing w:line="360" w:lineRule="auto"/>
    </w:pPr>
    <w:rPr>
      <w:sz w:val="24"/>
    </w:rPr>
  </w:style>
  <w:style w:type="character" w:styleId="975" w:customStyle="1">
    <w:name w:val="正文文本缩进 字符"/>
    <w:link w:val="974"/>
    <w:uiPriority w:val="0"/>
    <w:qFormat/>
    <w:rPr>
      <w:rFonts w:eastAsia="宋体"/>
      <w:sz w:val="24"/>
      <w:szCs w:val="24"/>
      <w:lang w:val="en-US" w:eastAsia="zh-CN" w:bidi="ar-SA"/>
    </w:rPr>
  </w:style>
  <w:style w:type="paragraph" w:styleId="976" w:customStyle="1">
    <w:name w:val="列表 21"/>
    <w:basedOn w:val="756"/>
    <w:uiPriority w:val="0"/>
    <w:qFormat/>
    <w:pPr>
      <w:ind w:left="100" w:hanging="200"/>
    </w:pPr>
  </w:style>
  <w:style w:type="paragraph" w:styleId="977" w:customStyle="1">
    <w:name w:val="文本块1"/>
    <w:basedOn w:val="756"/>
    <w:uiPriority w:val="0"/>
    <w:qFormat/>
    <w:pPr>
      <w:ind w:left="480" w:right="-341" w:firstLine="513"/>
      <w:widowControl/>
    </w:pPr>
    <w:rPr>
      <w:sz w:val="24"/>
      <w:szCs w:val="20"/>
    </w:rPr>
  </w:style>
  <w:style w:type="paragraph" w:styleId="978" w:customStyle="1">
    <w:name w:val="纯文本11"/>
    <w:basedOn w:val="756"/>
    <w:link w:val="979"/>
    <w:uiPriority w:val="99"/>
    <w:qFormat/>
    <w:rPr>
      <w:rFonts w:hint="eastAsia" w:ascii="宋体" w:hAnsi="Courier New"/>
      <w:szCs w:val="20"/>
    </w:rPr>
  </w:style>
  <w:style w:type="character" w:styleId="979" w:customStyle="1">
    <w:name w:val="纯文本 字符2"/>
    <w:link w:val="978"/>
    <w:uiPriority w:val="0"/>
    <w:qFormat/>
    <w:rPr>
      <w:rFonts w:hint="eastAsia" w:ascii="宋体" w:hAnsi="Courier New" w:eastAsia="宋体" w:cs="宋体"/>
      <w:sz w:val="21"/>
    </w:rPr>
  </w:style>
  <w:style w:type="paragraph" w:styleId="980" w:customStyle="1">
    <w:name w:val="日期1"/>
    <w:basedOn w:val="756"/>
    <w:next w:val="756"/>
    <w:link w:val="981"/>
    <w:uiPriority w:val="0"/>
    <w:qFormat/>
    <w:pPr>
      <w:ind w:left="100"/>
    </w:pPr>
    <w:rPr>
      <w:rFonts w:ascii="仿宋_GB2312" w:hAnsi="宋体" w:eastAsia="仿宋_GB2312"/>
      <w:color w:val="000000"/>
      <w:sz w:val="24"/>
    </w:rPr>
  </w:style>
  <w:style w:type="character" w:styleId="981" w:customStyle="1">
    <w:name w:val="日期 字符"/>
    <w:link w:val="980"/>
    <w:uiPriority w:val="0"/>
    <w:qFormat/>
    <w:rPr>
      <w:rFonts w:ascii="仿宋_GB2312" w:hAnsi="宋体" w:eastAsia="仿宋_GB2312"/>
      <w:color w:val="000000"/>
      <w:sz w:val="24"/>
      <w:szCs w:val="24"/>
    </w:rPr>
  </w:style>
  <w:style w:type="paragraph" w:styleId="982" w:customStyle="1">
    <w:name w:val="正文文本缩进 21"/>
    <w:basedOn w:val="756"/>
    <w:link w:val="983"/>
    <w:uiPriority w:val="0"/>
    <w:qFormat/>
    <w:pPr>
      <w:ind w:firstLine="480"/>
    </w:pPr>
    <w:rPr>
      <w:rFonts w:ascii="仿宋_GB2312" w:eastAsia="仿宋_GB2312"/>
      <w:sz w:val="24"/>
    </w:rPr>
  </w:style>
  <w:style w:type="character" w:styleId="983" w:customStyle="1">
    <w:name w:val="正文文本缩进 2 字符"/>
    <w:link w:val="982"/>
    <w:uiPriority w:val="0"/>
    <w:qFormat/>
    <w:rPr>
      <w:rFonts w:ascii="仿宋_GB2312" w:eastAsia="仿宋_GB2312"/>
      <w:sz w:val="24"/>
      <w:szCs w:val="24"/>
    </w:rPr>
  </w:style>
  <w:style w:type="paragraph" w:styleId="984" w:customStyle="1">
    <w:name w:val="批注框文本1"/>
    <w:basedOn w:val="756"/>
    <w:link w:val="985"/>
    <w:uiPriority w:val="0"/>
    <w:qFormat/>
    <w:rPr>
      <w:sz w:val="18"/>
      <w:szCs w:val="18"/>
    </w:rPr>
  </w:style>
  <w:style w:type="character" w:styleId="985" w:customStyle="1">
    <w:name w:val="批注框文本 字符"/>
    <w:link w:val="984"/>
    <w:uiPriority w:val="0"/>
    <w:qFormat/>
    <w:rPr>
      <w:sz w:val="18"/>
      <w:szCs w:val="18"/>
    </w:rPr>
  </w:style>
  <w:style w:type="paragraph" w:styleId="986" w:customStyle="1">
    <w:name w:val="页脚1"/>
    <w:basedOn w:val="756"/>
    <w:link w:val="987"/>
    <w:uiPriority w:val="99"/>
    <w:qFormat/>
    <w:pPr>
      <w:jc w:val="left"/>
      <w:tabs>
        <w:tab w:val="center" w:pos="4153" w:leader="none"/>
        <w:tab w:val="right" w:pos="8306" w:leader="none"/>
      </w:tabs>
    </w:pPr>
    <w:rPr>
      <w:rFonts w:ascii="宋体"/>
      <w:sz w:val="18"/>
      <w:szCs w:val="20"/>
    </w:rPr>
  </w:style>
  <w:style w:type="character" w:styleId="987" w:customStyle="1">
    <w:name w:val="页脚 字符"/>
    <w:link w:val="986"/>
    <w:uiPriority w:val="99"/>
    <w:qFormat/>
    <w:rPr>
      <w:rFonts w:ascii="宋体" w:eastAsia="宋体"/>
      <w:sz w:val="18"/>
      <w:lang w:val="en-US" w:eastAsia="zh-CN" w:bidi="ar-SA"/>
    </w:rPr>
  </w:style>
  <w:style w:type="paragraph" w:styleId="988" w:customStyle="1">
    <w:name w:val="页眉1"/>
    <w:basedOn w:val="756"/>
    <w:link w:val="989"/>
    <w:uiPriority w:val="0"/>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字符"/>
    <w:link w:val="988"/>
    <w:uiPriority w:val="0"/>
    <w:qFormat/>
    <w:rPr>
      <w:rFonts w:eastAsia="宋体"/>
      <w:sz w:val="18"/>
      <w:szCs w:val="18"/>
      <w:lang w:val="en-US" w:eastAsia="zh-CN" w:bidi="ar-SA"/>
    </w:rPr>
  </w:style>
  <w:style w:type="paragraph" w:styleId="990" w:customStyle="1">
    <w:name w:val="正文文本缩进 31"/>
    <w:basedOn w:val="756"/>
    <w:link w:val="991"/>
    <w:uiPriority w:val="0"/>
    <w:qFormat/>
    <w:pPr>
      <w:ind w:left="720" w:firstLine="480"/>
      <w:jc w:val="left"/>
      <w:spacing w:before="120" w:line="22" w:lineRule="atLeast"/>
    </w:pPr>
    <w:rPr>
      <w:rFonts w:ascii="宋体"/>
      <w:sz w:val="24"/>
      <w:szCs w:val="20"/>
    </w:rPr>
  </w:style>
  <w:style w:type="character" w:styleId="991" w:customStyle="1">
    <w:name w:val="正文文本缩进 3 字符"/>
    <w:link w:val="990"/>
    <w:uiPriority w:val="0"/>
    <w:qFormat/>
    <w:rPr>
      <w:rFonts w:ascii="宋体"/>
      <w:sz w:val="24"/>
    </w:rPr>
  </w:style>
  <w:style w:type="paragraph" w:styleId="992" w:customStyle="1">
    <w:name w:val="HTML 预设格式1"/>
    <w:basedOn w:val="756"/>
    <w:link w:val="9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3" w:customStyle="1">
    <w:name w:val="HTML 预设格式 字符"/>
    <w:link w:val="992"/>
    <w:uiPriority w:val="0"/>
    <w:qFormat/>
    <w:rPr>
      <w:rFonts w:ascii="宋体" w:hAnsi="宋体" w:cs="宋体"/>
      <w:sz w:val="24"/>
      <w:szCs w:val="24"/>
    </w:rPr>
  </w:style>
  <w:style w:type="paragraph" w:styleId="994" w:customStyle="1">
    <w:name w:val="普通(网站)11"/>
    <w:basedOn w:val="756"/>
    <w:uiPriority w:val="99"/>
    <w:unhideWhenUsed/>
    <w:qFormat/>
    <w:pPr>
      <w:jc w:val="left"/>
      <w:spacing w:before="100" w:beforeAutospacing="1" w:after="100" w:afterAutospacing="1"/>
      <w:widowControl/>
    </w:pPr>
    <w:rPr>
      <w:rFonts w:ascii="宋体" w:hAnsi="宋体" w:cs="宋体"/>
      <w:sz w:val="24"/>
    </w:rPr>
  </w:style>
  <w:style w:type="paragraph" w:styleId="995" w:customStyle="1">
    <w:name w:val="索引 11"/>
    <w:basedOn w:val="756"/>
    <w:next w:val="756"/>
    <w:uiPriority w:val="0"/>
    <w:qFormat/>
    <w:rPr>
      <w:szCs w:val="20"/>
    </w:rPr>
  </w:style>
  <w:style w:type="paragraph" w:styleId="996" w:customStyle="1">
    <w:name w:val="标题1"/>
    <w:basedOn w:val="756"/>
    <w:link w:val="997"/>
    <w:uiPriority w:val="0"/>
    <w:qFormat/>
    <w:pPr>
      <w:jc w:val="center"/>
      <w:outlineLvl w:val="0"/>
    </w:pPr>
    <w:rPr>
      <w:b/>
      <w:sz w:val="32"/>
      <w:szCs w:val="20"/>
    </w:rPr>
  </w:style>
  <w:style w:type="character" w:styleId="997" w:customStyle="1">
    <w:name w:val="标题 字符"/>
    <w:link w:val="996"/>
    <w:uiPriority w:val="0"/>
    <w:qFormat/>
    <w:rPr>
      <w:b/>
      <w:sz w:val="32"/>
    </w:rPr>
  </w:style>
  <w:style w:type="paragraph" w:styleId="998" w:customStyle="1">
    <w:name w:val="批注主题1"/>
    <w:basedOn w:val="968"/>
    <w:next w:val="968"/>
    <w:link w:val="999"/>
    <w:uiPriority w:val="0"/>
    <w:qFormat/>
    <w:rPr>
      <w:b/>
      <w:bCs/>
    </w:rPr>
  </w:style>
  <w:style w:type="character" w:styleId="999" w:customStyle="1">
    <w:name w:val="批注主题 字符"/>
    <w:link w:val="998"/>
    <w:uiPriority w:val="0"/>
    <w:qFormat/>
    <w:rPr>
      <w:rFonts w:ascii="Times New Roman" w:hAnsi="Times New Roman" w:eastAsia="宋体" w:cs="Times New Roman"/>
      <w:b/>
      <w:bCs/>
      <w:sz w:val="21"/>
      <w:szCs w:val="24"/>
      <w:lang w:val="en-US" w:eastAsia="zh-CN" w:bidi="ar-SA"/>
    </w:rPr>
  </w:style>
  <w:style w:type="paragraph" w:styleId="1000" w:customStyle="1">
    <w:name w:val="正文文本首行缩进 2"/>
    <w:basedOn w:val="974"/>
    <w:link w:val="1001"/>
    <w:uiPriority w:val="0"/>
    <w:qFormat/>
    <w:pPr>
      <w:ind w:left="420" w:firstLine="420"/>
      <w:spacing w:after="120" w:line="480" w:lineRule="exact"/>
    </w:pPr>
    <w:rPr>
      <w:szCs w:val="20"/>
    </w:rPr>
  </w:style>
  <w:style w:type="character" w:styleId="1001" w:customStyle="1">
    <w:name w:val="正文文本首行缩进 2 字符"/>
    <w:link w:val="1000"/>
    <w:uiPriority w:val="0"/>
    <w:qFormat/>
    <w:rPr>
      <w:rFonts w:eastAsia="宋体"/>
      <w:sz w:val="24"/>
      <w:szCs w:val="24"/>
      <w:lang w:val="en-US" w:eastAsia="zh-CN" w:bidi="ar-SA"/>
    </w:rPr>
  </w:style>
  <w:style w:type="table" w:styleId="1002" w:customStyle="1">
    <w:name w:val="网格型1"/>
    <w:basedOn w:val="954"/>
    <w:uiPriority w:val="39"/>
    <w:qFormat/>
    <w:tblPr/>
  </w:style>
  <w:style w:type="table" w:styleId="1003" w:customStyle="1">
    <w:name w:val="中等深浅网格 1 - 着色 2"/>
    <w:basedOn w:val="954"/>
    <w:uiPriority w:val="0"/>
    <w:qFormat/>
    <w:rPr>
      <w:sz w:val="21"/>
      <w:szCs w:val="24"/>
    </w:rPr>
    <w:tblPr/>
  </w:style>
  <w:style w:type="character" w:styleId="1004" w:customStyle="1">
    <w:name w:val="要点1"/>
    <w:uiPriority w:val="0"/>
    <w:qFormat/>
    <w:rPr>
      <w:b/>
      <w:bCs/>
    </w:rPr>
  </w:style>
  <w:style w:type="character" w:styleId="1005" w:customStyle="1">
    <w:name w:val="页码1"/>
    <w:uiPriority w:val="0"/>
    <w:qFormat/>
  </w:style>
  <w:style w:type="character" w:styleId="1006" w:customStyle="1">
    <w:name w:val="访问过的超链接1"/>
    <w:uiPriority w:val="0"/>
    <w:qFormat/>
    <w:rPr>
      <w:color w:val="800080"/>
      <w:u w:val="single"/>
    </w:rPr>
  </w:style>
  <w:style w:type="character" w:styleId="1007" w:customStyle="1">
    <w:name w:val="强调1"/>
    <w:uiPriority w:val="0"/>
    <w:qFormat/>
    <w:rPr>
      <w:color w:val="cc0033"/>
    </w:rPr>
  </w:style>
  <w:style w:type="character" w:styleId="1008" w:customStyle="1">
    <w:name w:val="超链接1"/>
    <w:uiPriority w:val="99"/>
    <w:qFormat/>
    <w:rPr>
      <w:color w:val="0000ff"/>
      <w:u w:val="single"/>
    </w:rPr>
  </w:style>
  <w:style w:type="character" w:styleId="1009" w:customStyle="1">
    <w:name w:val="批注引用1"/>
    <w:uiPriority w:val="99"/>
    <w:qFormat/>
    <w:rPr>
      <w:sz w:val="21"/>
      <w:szCs w:val="21"/>
    </w:rPr>
  </w:style>
  <w:style w:type="character" w:styleId="1010" w:customStyle="1">
    <w:name w:val="HTML 引文1"/>
    <w:uiPriority w:val="0"/>
    <w:qFormat/>
    <w:rPr>
      <w:i/>
      <w:iCs/>
    </w:rPr>
  </w:style>
  <w:style w:type="character" w:styleId="1011" w:customStyle="1">
    <w:name w:val="批注文字 字符"/>
    <w:uiPriority w:val="99"/>
    <w:qFormat/>
    <w:rPr>
      <w:rFonts w:ascii="Times New Roman" w:hAnsi="Times New Roman" w:eastAsia="宋体" w:cs="Times New Roman"/>
      <w:sz w:val="24"/>
      <w:lang w:val="en-US" w:eastAsia="zh-CN" w:bidi="ar-SA"/>
    </w:rPr>
  </w:style>
  <w:style w:type="character" w:styleId="1012" w:customStyle="1">
    <w:name w:val="c21"/>
    <w:uiPriority w:val="0"/>
    <w:qFormat/>
    <w:rPr>
      <w:rFonts w:ascii="ˎ̥" w:hAnsi="ˎ̥"/>
      <w:color w:val="000000"/>
      <w:sz w:val="20"/>
      <w:szCs w:val="20"/>
      <w:u w:val="none"/>
    </w:rPr>
  </w:style>
  <w:style w:type="character" w:styleId="1013" w:customStyle="1">
    <w:name w:val="title4"/>
    <w:uiPriority w:val="0"/>
    <w:qFormat/>
    <w:rPr>
      <w:b/>
      <w:bCs/>
      <w:color w:val="1d87b3"/>
      <w:sz w:val="15"/>
      <w:szCs w:val="15"/>
    </w:rPr>
  </w:style>
  <w:style w:type="character" w:styleId="1014" w:customStyle="1">
    <w:name w:val="标题 2 Char Char"/>
    <w:uiPriority w:val="0"/>
    <w:qFormat/>
    <w:rPr>
      <w:rFonts w:ascii="Arial" w:hAnsi="Arial" w:eastAsia="黑体"/>
      <w:b/>
      <w:bCs/>
      <w:sz w:val="32"/>
      <w:szCs w:val="32"/>
      <w:lang w:val="en-US" w:eastAsia="zh-CN" w:bidi="ar-SA"/>
    </w:rPr>
  </w:style>
  <w:style w:type="character" w:styleId="1015" w:customStyle="1">
    <w:name w:val="black1"/>
    <w:uiPriority w:val="0"/>
    <w:qFormat/>
    <w:rPr>
      <w:color w:val="000000"/>
    </w:rPr>
  </w:style>
  <w:style w:type="character" w:styleId="1016" w:customStyle="1">
    <w:name w:val="street-address"/>
    <w:uiPriority w:val="0"/>
    <w:qFormat/>
  </w:style>
  <w:style w:type="character" w:styleId="1017" w:customStyle="1">
    <w:name w:val="locality"/>
    <w:uiPriority w:val="0"/>
    <w:qFormat/>
  </w:style>
  <w:style w:type="character" w:styleId="1018" w:customStyle="1">
    <w:name w:val="正文文本缩进 Char1"/>
    <w:link w:val="1019"/>
    <w:uiPriority w:val="0"/>
    <w:qFormat/>
    <w:rPr>
      <w:rFonts w:ascii="宋体" w:hAnsi="宋体" w:eastAsia="宋体"/>
      <w:sz w:val="24"/>
      <w:szCs w:val="24"/>
      <w:lang w:bidi="ar-SA"/>
    </w:rPr>
  </w:style>
  <w:style w:type="paragraph" w:styleId="1019" w:customStyle="1">
    <w:name w:val="正文文本缩进1"/>
    <w:basedOn w:val="756"/>
    <w:link w:val="1018"/>
    <w:uiPriority w:val="0"/>
    <w:qFormat/>
    <w:pPr>
      <w:ind w:firstLine="480"/>
      <w:spacing w:line="480" w:lineRule="exact"/>
    </w:pPr>
    <w:rPr>
      <w:rFonts w:ascii="宋体" w:hAnsi="宋体"/>
      <w:sz w:val="24"/>
    </w:rPr>
  </w:style>
  <w:style w:type="character" w:styleId="1020" w:customStyle="1">
    <w:name w:val="Char Char11"/>
    <w:uiPriority w:val="0"/>
    <w:qFormat/>
    <w:rPr>
      <w:rFonts w:ascii="宋体" w:eastAsia="宋体"/>
      <w:b/>
      <w:sz w:val="24"/>
      <w:u w:val="single"/>
      <w:lang w:val="en-US" w:eastAsia="zh-CN" w:bidi="ar-SA"/>
    </w:rPr>
  </w:style>
  <w:style w:type="character" w:styleId="1021" w:customStyle="1">
    <w:name w:val="txt"/>
    <w:uiPriority w:val="0"/>
    <w:qFormat/>
  </w:style>
  <w:style w:type="character" w:styleId="1022" w:customStyle="1">
    <w:name w:val="正文缩进 Char Char"/>
    <w:link w:val="1023"/>
    <w:uiPriority w:val="0"/>
    <w:qFormat/>
    <w:rPr>
      <w:rFonts w:ascii="宋体" w:eastAsia="宋体"/>
      <w:color w:val="000000"/>
      <w:sz w:val="28"/>
      <w:lang w:bidi="ar-SA"/>
    </w:rPr>
  </w:style>
  <w:style w:type="paragraph" w:styleId="1023" w:customStyle="1">
    <w:name w:val="正文缩进1"/>
    <w:basedOn w:val="756"/>
    <w:link w:val="1022"/>
    <w:uiPriority w:val="0"/>
    <w:qFormat/>
    <w:pPr>
      <w:ind w:firstLine="567"/>
      <w:spacing w:line="480" w:lineRule="exact"/>
      <w:widowControl/>
    </w:pPr>
    <w:rPr>
      <w:rFonts w:ascii="宋体"/>
      <w:color w:val="000000"/>
      <w:sz w:val="28"/>
      <w:szCs w:val="20"/>
    </w:rPr>
  </w:style>
  <w:style w:type="character" w:styleId="1024" w:customStyle="1">
    <w:name w:val="普通文字1 Char1"/>
    <w:uiPriority w:val="0"/>
    <w:qFormat/>
    <w:rPr>
      <w:rFonts w:ascii="宋体" w:hAnsi="Courier New" w:eastAsia="宋体"/>
      <w:sz w:val="21"/>
      <w:lang w:val="en-US" w:eastAsia="zh-CN" w:bidi="ar-SA"/>
    </w:rPr>
  </w:style>
  <w:style w:type="character" w:styleId="1025" w:customStyle="1">
    <w:name w:val="chanpin1"/>
    <w:uiPriority w:val="0"/>
    <w:qFormat/>
    <w:rPr>
      <w:rFonts w:ascii="ˎ̥" w:hAnsi="ˎ̥"/>
      <w:color w:val="000000"/>
      <w:sz w:val="20"/>
      <w:szCs w:val="20"/>
      <w:u w:val="none"/>
    </w:rPr>
  </w:style>
  <w:style w:type="character" w:styleId="1026" w:customStyle="1">
    <w:name w:val="列表段落 字符"/>
    <w:link w:val="1027"/>
    <w:uiPriority w:val="34"/>
    <w:qFormat/>
    <w:rPr>
      <w:rFonts w:ascii="Calibri" w:hAnsi="Calibri" w:eastAsia="宋体"/>
      <w:sz w:val="21"/>
      <w:szCs w:val="22"/>
      <w:lang w:val="en-US" w:eastAsia="zh-CN" w:bidi="ar-SA"/>
    </w:rPr>
  </w:style>
  <w:style w:type="paragraph" w:styleId="1027" w:customStyle="1">
    <w:name w:val="列表段落"/>
    <w:basedOn w:val="756"/>
    <w:link w:val="1026"/>
    <w:uiPriority w:val="34"/>
    <w:qFormat/>
    <w:pPr>
      <w:ind w:firstLine="420"/>
    </w:pPr>
    <w:rPr>
      <w:rFonts w:ascii="Calibri" w:hAnsi="Calibri"/>
      <w:szCs w:val="22"/>
    </w:rPr>
  </w:style>
  <w:style w:type="character" w:styleId="1028" w:customStyle="1">
    <w:name w:val="标题 3 Char Char"/>
    <w:uiPriority w:val="0"/>
    <w:qFormat/>
    <w:rPr>
      <w:rFonts w:eastAsia="宋体"/>
      <w:b/>
      <w:bCs/>
      <w:sz w:val="32"/>
      <w:szCs w:val="32"/>
      <w:lang w:val="en-US" w:eastAsia="zh-CN" w:bidi="ar-SA"/>
    </w:rPr>
  </w:style>
  <w:style w:type="character" w:styleId="1029" w:customStyle="1">
    <w:name w:val="段1 Char"/>
    <w:uiPriority w:val="0"/>
    <w:qFormat/>
    <w:rPr>
      <w:rFonts w:ascii="宋体" w:eastAsia="宋体"/>
      <w:sz w:val="24"/>
      <w:lang w:val="en-US" w:eastAsia="zh-CN" w:bidi="ar-SA"/>
    </w:rPr>
  </w:style>
  <w:style w:type="character" w:styleId="1030" w:customStyle="1">
    <w:name w:val="chanpin拷贝"/>
    <w:uiPriority w:val="0"/>
    <w:qFormat/>
  </w:style>
  <w:style w:type="character" w:styleId="1031" w:customStyle="1">
    <w:name w:val="纯文本 Char1"/>
    <w:uiPriority w:val="0"/>
    <w:qFormat/>
    <w:rPr>
      <w:rFonts w:ascii="宋体" w:hAnsi="Courier New" w:eastAsia="宋体"/>
      <w:sz w:val="21"/>
      <w:lang w:val="en-US" w:eastAsia="zh-CN" w:bidi="ar-SA"/>
    </w:rPr>
  </w:style>
  <w:style w:type="character" w:styleId="1032" w:customStyle="1">
    <w:name w:val="apple-style-span"/>
    <w:uiPriority w:val="0"/>
    <w:qFormat/>
    <w:rPr>
      <w:rFonts w:cs="Times New Roman"/>
    </w:rPr>
  </w:style>
  <w:style w:type="paragraph" w:styleId="1033" w:customStyle="1">
    <w:name w:val="二级条标题"/>
    <w:basedOn w:val="1034"/>
    <w:next w:val="75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34" w:customStyle="1">
    <w:name w:val="一级条标题"/>
    <w:basedOn w:val="1035"/>
    <w:next w:val="756"/>
    <w:uiPriority w:val="0"/>
    <w:qFormat/>
    <w:pPr>
      <w:numPr>
        <w:ilvl w:val="1"/>
      </w:numPr>
      <w:ind w:left="0" w:hanging="840"/>
      <w:tabs>
        <w:tab w:val="left" w:pos="360" w:leader="none"/>
        <w:tab w:val="left" w:pos="840" w:leader="none"/>
      </w:tabs>
      <w:outlineLvl w:val="1"/>
    </w:pPr>
  </w:style>
  <w:style w:type="paragraph" w:styleId="1035" w:customStyle="1">
    <w:name w:val="章标题"/>
    <w:next w:val="756"/>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36" w:customStyle="1">
    <w:name w:val="font7"/>
    <w:basedOn w:val="756"/>
    <w:uiPriority w:val="0"/>
    <w:qFormat/>
    <w:pPr>
      <w:jc w:val="left"/>
      <w:spacing w:before="100" w:beforeAutospacing="1" w:after="100" w:afterAutospacing="1"/>
      <w:widowControl/>
    </w:pPr>
    <w:rPr>
      <w:rFonts w:eastAsia="Arial Unicode MS"/>
      <w:b/>
      <w:bCs/>
      <w:color w:val="000000"/>
      <w:sz w:val="20"/>
      <w:szCs w:val="20"/>
    </w:rPr>
  </w:style>
  <w:style w:type="paragraph" w:styleId="1037" w:customStyle="1">
    <w:name w:val="字元 字元"/>
    <w:basedOn w:val="756"/>
    <w:uiPriority w:val="0"/>
    <w:qFormat/>
    <w:rPr>
      <w:rFonts w:ascii="Tahoma" w:hAnsi="Tahoma"/>
      <w:sz w:val="24"/>
      <w:szCs w:val="20"/>
    </w:rPr>
  </w:style>
  <w:style w:type="paragraph" w:styleId="1038" w:customStyle="1">
    <w:name w:val="Char3 Char Char Char"/>
    <w:basedOn w:val="756"/>
    <w:uiPriority w:val="0"/>
    <w:qFormat/>
    <w:rPr>
      <w:rFonts w:ascii="Tahoma" w:hAnsi="Tahoma"/>
      <w:sz w:val="24"/>
      <w:szCs w:val="20"/>
    </w:rPr>
  </w:style>
  <w:style w:type="paragraph" w:styleId="1039" w:customStyle="1">
    <w:name w:val="font6"/>
    <w:basedOn w:val="756"/>
    <w:uiPriority w:val="0"/>
    <w:qFormat/>
    <w:pPr>
      <w:jc w:val="left"/>
      <w:spacing w:before="100" w:beforeAutospacing="1" w:after="100" w:afterAutospacing="1"/>
      <w:widowControl/>
    </w:pPr>
    <w:rPr>
      <w:rFonts w:ascii="宋体" w:hAnsi="宋体" w:cs="宋体"/>
      <w:sz w:val="20"/>
      <w:szCs w:val="20"/>
    </w:rPr>
  </w:style>
  <w:style w:type="paragraph" w:styleId="1040" w:customStyle="1">
    <w:name w:val="项目编号2"/>
    <w:basedOn w:val="1041"/>
    <w:uiPriority w:val="0"/>
    <w:qFormat/>
    <w:pPr>
      <w:numPr>
        <w:numId w:val="2"/>
      </w:numPr>
    </w:pPr>
  </w:style>
  <w:style w:type="paragraph" w:styleId="1041" w:customStyle="1">
    <w:name w:val="项目编号1"/>
    <w:basedOn w:val="756"/>
    <w:uiPriority w:val="0"/>
    <w:qFormat/>
    <w:pPr>
      <w:numPr>
        <w:ilvl w:val="0"/>
        <w:numId w:val="3"/>
      </w:numPr>
      <w:spacing w:before="100" w:beforeAutospacing="1" w:after="100" w:afterAutospacing="1" w:line="360" w:lineRule="auto"/>
    </w:pPr>
    <w:rPr>
      <w:sz w:val="24"/>
    </w:rPr>
  </w:style>
  <w:style w:type="paragraph" w:styleId="1042" w:customStyle="1">
    <w:name w:val="图中文字"/>
    <w:basedOn w:val="756"/>
    <w:uiPriority w:val="0"/>
    <w:qFormat/>
    <w:pPr>
      <w:jc w:val="center"/>
      <w:spacing w:line="0" w:lineRule="atLeast"/>
    </w:pPr>
    <w:rPr>
      <w:sz w:val="24"/>
      <w:szCs w:val="20"/>
    </w:rPr>
  </w:style>
  <w:style w:type="paragraph" w:styleId="1043" w:customStyle="1">
    <w:name w:val="xl46"/>
    <w:basedOn w:val="75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4" w:customStyle="1">
    <w:name w:val="xl25"/>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5" w:customStyle="1">
    <w:name w:val="Char2"/>
    <w:basedOn w:val="756"/>
    <w:uiPriority w:val="0"/>
    <w:qFormat/>
    <w:rPr>
      <w:rFonts w:ascii="Tahoma" w:hAnsi="Tahoma"/>
      <w:sz w:val="24"/>
      <w:szCs w:val="20"/>
    </w:rPr>
  </w:style>
  <w:style w:type="paragraph" w:styleId="1046" w:customStyle="1">
    <w:name w:val="xl35"/>
    <w:basedOn w:val="75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7" w:customStyle="1">
    <w:name w:val="xl40"/>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8" w:customStyle="1">
    <w:name w:val="xl52"/>
    <w:basedOn w:val="7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9" w:customStyle="1">
    <w:name w:val="xl43"/>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0" w:customStyle="1">
    <w:name w:val="background1"/>
    <w:basedOn w:val="756"/>
    <w:uiPriority w:val="0"/>
    <w:qFormat/>
    <w:pPr>
      <w:jc w:val="left"/>
      <w:spacing w:before="100" w:beforeAutospacing="1" w:after="100" w:afterAutospacing="1"/>
      <w:widowControl/>
    </w:pPr>
    <w:rPr>
      <w:rFonts w:ascii="宋体" w:hAnsi="宋体" w:cs="宋体"/>
      <w:sz w:val="24"/>
    </w:rPr>
  </w:style>
  <w:style w:type="paragraph" w:styleId="1051" w:customStyle="1">
    <w:name w:val="Char Char Char Char Char Char Char"/>
    <w:basedOn w:val="756"/>
    <w:uiPriority w:val="0"/>
    <w:qFormat/>
    <w:pPr>
      <w:ind w:firstLine="200"/>
      <w:spacing w:line="360" w:lineRule="auto"/>
    </w:pPr>
    <w:rPr>
      <w:rFonts w:eastAsia="仿宋_GB2312"/>
      <w:sz w:val="24"/>
    </w:rPr>
  </w:style>
  <w:style w:type="paragraph" w:styleId="1052" w:customStyle="1">
    <w:name w:val="xl38"/>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3" w:customStyle="1">
    <w:name w:val="xl36"/>
    <w:basedOn w:val="75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4" w:customStyle="1">
    <w:name w:val="正文 + 宋体"/>
    <w:basedOn w:val="756"/>
    <w:uiPriority w:val="0"/>
    <w:qFormat/>
    <w:pPr>
      <w:ind w:left="360" w:hanging="360"/>
      <w:jc w:val="left"/>
      <w:widowControl/>
    </w:pPr>
    <w:rPr>
      <w:rFonts w:ascii="宋体" w:hAnsi="宋体" w:cs="宋体"/>
      <w:b/>
      <w:bCs/>
      <w:color w:val="000000"/>
      <w:sz w:val="18"/>
      <w:szCs w:val="18"/>
    </w:rPr>
  </w:style>
  <w:style w:type="paragraph" w:styleId="1055" w:customStyle="1">
    <w:name w:val="正文列项_数字"/>
    <w:basedOn w:val="75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56" w:customStyle="1">
    <w:name w:val="xl39"/>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7" w:customStyle="1">
    <w:name w:val="xl37"/>
    <w:basedOn w:val="75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8" w:customStyle="1">
    <w:name w:val="xl32"/>
    <w:basedOn w:val="7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9" w:customStyle="1">
    <w:name w:val="font8"/>
    <w:basedOn w:val="756"/>
    <w:uiPriority w:val="0"/>
    <w:qFormat/>
    <w:pPr>
      <w:jc w:val="left"/>
      <w:spacing w:before="100" w:beforeAutospacing="1" w:after="100" w:afterAutospacing="1"/>
      <w:widowControl/>
    </w:pPr>
    <w:rPr>
      <w:sz w:val="36"/>
      <w:szCs w:val="36"/>
    </w:rPr>
  </w:style>
  <w:style w:type="paragraph" w:styleId="1060" w:customStyle="1">
    <w:name w:val="Char"/>
    <w:basedOn w:val="756"/>
    <w:uiPriority w:val="0"/>
    <w:qFormat/>
    <w:pPr>
      <w:tabs>
        <w:tab w:val="left" w:pos="360" w:leader="none"/>
      </w:tabs>
    </w:pPr>
    <w:rPr>
      <w:sz w:val="24"/>
    </w:rPr>
  </w:style>
  <w:style w:type="paragraph" w:styleId="1061" w:customStyle="1">
    <w:name w:val="Char Char Char Char Char Char Char Char Char Char Char Char Char Char Char Char"/>
    <w:basedOn w:val="756"/>
    <w:uiPriority w:val="0"/>
    <w:qFormat/>
    <w:pPr>
      <w:jc w:val="center"/>
      <w:spacing w:after="160" w:line="240" w:lineRule="exact"/>
      <w:widowControl/>
    </w:pPr>
    <w:rPr>
      <w:rFonts w:ascii="宋体" w:hAnsi="宋体"/>
      <w:b/>
      <w:sz w:val="30"/>
      <w:szCs w:val="30"/>
      <w:lang w:eastAsia="en-US"/>
    </w:rPr>
  </w:style>
  <w:style w:type="paragraph" w:styleId="1062" w:customStyle="1">
    <w:name w:val="xl45"/>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3" w:customStyle="1">
    <w:name w:val="Char Char1 Char Char Char Char Char Char"/>
    <w:basedOn w:val="756"/>
    <w:uiPriority w:val="0"/>
    <w:qFormat/>
    <w:pPr>
      <w:jc w:val="left"/>
      <w:spacing w:after="160" w:line="240" w:lineRule="exact"/>
      <w:widowControl/>
    </w:pPr>
    <w:rPr>
      <w:rFonts w:ascii="Verdana" w:hAnsi="Verdana" w:eastAsia="仿宋_GB2312"/>
      <w:sz w:val="24"/>
      <w:szCs w:val="20"/>
      <w:lang w:eastAsia="en-US"/>
    </w:rPr>
  </w:style>
  <w:style w:type="paragraph" w:styleId="1064" w:customStyle="1">
    <w:name w:val="Char Char1"/>
    <w:basedOn w:val="966"/>
    <w:uiPriority w:val="0"/>
    <w:qFormat/>
    <w:rPr>
      <w:rFonts w:ascii="Tahoma" w:hAnsi="Tahoma"/>
      <w:sz w:val="24"/>
    </w:rPr>
  </w:style>
  <w:style w:type="paragraph" w:styleId="1065" w:customStyle="1">
    <w:name w:val="xl26"/>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6" w:customStyle="1">
    <w:name w:val="xl30"/>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customStyle="1">
    <w:name w:val="xl41"/>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8" w:customStyle="1">
    <w:name w:val="样式 宋体 五号 行距: 单倍行距"/>
    <w:basedOn w:val="756"/>
    <w:uiPriority w:val="0"/>
    <w:qFormat/>
    <w:pPr>
      <w:jc w:val="left"/>
    </w:pPr>
    <w:rPr>
      <w:rFonts w:ascii="宋体" w:hAnsi="宋体"/>
      <w:szCs w:val="20"/>
    </w:rPr>
  </w:style>
  <w:style w:type="paragraph" w:styleId="1069" w:customStyle="1">
    <w:name w:val="Char1 Char Char Char1"/>
    <w:basedOn w:val="756"/>
    <w:uiPriority w:val="0"/>
    <w:qFormat/>
    <w:rPr>
      <w:rFonts w:ascii="Tahoma" w:hAnsi="Tahoma" w:cs="仿宋_GB2312"/>
      <w:sz w:val="24"/>
      <w:szCs w:val="28"/>
    </w:rPr>
  </w:style>
  <w:style w:type="paragraph" w:styleId="1070" w:customStyle="1">
    <w:name w:val="四级条标题"/>
    <w:basedOn w:val="1071"/>
    <w:next w:val="756"/>
    <w:uiPriority w:val="0"/>
    <w:qFormat/>
    <w:pPr>
      <w:numPr>
        <w:ilvl w:val="4"/>
      </w:numPr>
      <w:ind w:left="0" w:hanging="840"/>
      <w:tabs>
        <w:tab w:val="left" w:pos="360" w:leader="none"/>
        <w:tab w:val="left" w:pos="840" w:leader="none"/>
      </w:tabs>
      <w:outlineLvl w:val="4"/>
    </w:pPr>
  </w:style>
  <w:style w:type="paragraph" w:styleId="1071" w:customStyle="1">
    <w:name w:val="三级条标题"/>
    <w:basedOn w:val="1033"/>
    <w:next w:val="756"/>
    <w:uiPriority w:val="0"/>
    <w:qFormat/>
    <w:pPr>
      <w:numPr>
        <w:ilvl w:val="3"/>
        <w:numId w:val="1"/>
      </w:numPr>
      <w:ind w:left="0" w:hanging="840"/>
      <w:outlineLvl w:val="3"/>
    </w:pPr>
  </w:style>
  <w:style w:type="paragraph" w:styleId="1072"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73" w:customStyle="1">
    <w:name w:val="样式 标题 2 + 宋体 五号 行距: 单倍行距"/>
    <w:basedOn w:val="944"/>
    <w:uiPriority w:val="0"/>
    <w:qFormat/>
    <w:pPr>
      <w:numPr>
        <w:ilvl w:val="1"/>
        <w:numId w:val="4"/>
      </w:numPr>
      <w:jc w:val="left"/>
      <w:spacing w:before="260" w:after="260" w:line="240" w:lineRule="auto"/>
    </w:pPr>
    <w:rPr>
      <w:rFonts w:ascii="宋体" w:hAnsi="宋体" w:eastAsia="宋体"/>
      <w:bCs/>
      <w:sz w:val="21"/>
    </w:rPr>
  </w:style>
  <w:style w:type="paragraph" w:styleId="1074" w:customStyle="1">
    <w:name w:val="List Paragraph1"/>
    <w:basedOn w:val="756"/>
    <w:uiPriority w:val="0"/>
    <w:qFormat/>
    <w:pPr>
      <w:ind w:firstLine="420"/>
    </w:pPr>
    <w:rPr>
      <w:rFonts w:ascii="Calibri" w:hAnsi="Calibri"/>
      <w:szCs w:val="22"/>
    </w:rPr>
  </w:style>
  <w:style w:type="paragraph" w:styleId="1075" w:customStyle="1">
    <w:name w:val="项目符号1"/>
    <w:basedOn w:val="1076"/>
    <w:uiPriority w:val="0"/>
    <w:qFormat/>
    <w:pPr>
      <w:ind w:left="-25" w:firstLine="0"/>
    </w:pPr>
  </w:style>
  <w:style w:type="paragraph" w:styleId="1076" w:customStyle="1">
    <w:name w:val="正文文本样式"/>
    <w:basedOn w:val="756"/>
    <w:uiPriority w:val="0"/>
    <w:qFormat/>
    <w:pPr>
      <w:ind w:firstLine="482"/>
      <w:spacing w:line="360" w:lineRule="auto"/>
    </w:pPr>
    <w:rPr>
      <w:rFonts w:cs="宋体"/>
      <w:sz w:val="24"/>
      <w:szCs w:val="20"/>
    </w:rPr>
  </w:style>
  <w:style w:type="paragraph" w:styleId="1077" w:customStyle="1">
    <w:name w:val="xl27"/>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8" w:customStyle="1">
    <w:name w:val="font5"/>
    <w:basedOn w:val="756"/>
    <w:uiPriority w:val="0"/>
    <w:qFormat/>
    <w:pPr>
      <w:jc w:val="left"/>
      <w:spacing w:before="100" w:beforeAutospacing="1" w:after="100" w:afterAutospacing="1"/>
      <w:widowControl/>
    </w:pPr>
    <w:rPr>
      <w:rFonts w:ascii="宋体" w:hAnsi="宋体" w:cs="宋体"/>
      <w:sz w:val="18"/>
      <w:szCs w:val="18"/>
    </w:rPr>
  </w:style>
  <w:style w:type="paragraph" w:styleId="1079" w:customStyle="1">
    <w:name w:val="五级条标题"/>
    <w:basedOn w:val="1070"/>
    <w:next w:val="756"/>
    <w:uiPriority w:val="0"/>
    <w:qFormat/>
    <w:pPr>
      <w:numPr>
        <w:ilvl w:val="5"/>
      </w:numPr>
      <w:ind w:left="0" w:hanging="840"/>
      <w:outlineLvl w:val="5"/>
    </w:pPr>
  </w:style>
  <w:style w:type="paragraph" w:styleId="1080" w:customStyle="1">
    <w:name w:val="xl49"/>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1" w:customStyle="1">
    <w:name w:val="文档正文"/>
    <w:basedOn w:val="756"/>
    <w:uiPriority w:val="0"/>
    <w:qFormat/>
    <w:pPr>
      <w:spacing w:before="120" w:after="120" w:line="180" w:lineRule="auto"/>
    </w:pPr>
    <w:rPr>
      <w:rFonts w:ascii="Arial" w:hAnsi="Arial"/>
      <w:szCs w:val="20"/>
    </w:rPr>
  </w:style>
  <w:style w:type="paragraph" w:styleId="1082" w:customStyle="1">
    <w:name w:val="xl33"/>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3" w:customStyle="1">
    <w:name w:val="xl42"/>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4" w:customStyle="1">
    <w:name w:val="Char Char Char1 Char"/>
    <w:basedOn w:val="756"/>
    <w:uiPriority w:val="0"/>
    <w:qFormat/>
    <w:rPr>
      <w:rFonts w:ascii="Tahoma" w:hAnsi="Tahoma"/>
      <w:sz w:val="24"/>
      <w:szCs w:val="20"/>
    </w:rPr>
  </w:style>
  <w:style w:type="paragraph" w:styleId="1085" w:customStyle="1">
    <w:name w:val="xl44"/>
    <w:basedOn w:val="7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6" w:customStyle="1">
    <w:name w:val="1名"/>
    <w:basedOn w:val="756"/>
    <w:uiPriority w:val="0"/>
    <w:qFormat/>
    <w:pPr>
      <w:numPr>
        <w:ilvl w:val="0"/>
        <w:numId w:val="5"/>
      </w:numPr>
      <w:spacing w:before="120"/>
    </w:pPr>
    <w:rPr>
      <w:rFonts w:ascii="宋体"/>
      <w:sz w:val="28"/>
      <w:szCs w:val="20"/>
    </w:rPr>
  </w:style>
  <w:style w:type="paragraph" w:styleId="1087" w:customStyle="1">
    <w:name w:val="font9"/>
    <w:basedOn w:val="75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88" w:customStyle="1">
    <w:name w:val="Char Char Char1 Char1"/>
    <w:basedOn w:val="756"/>
    <w:uiPriority w:val="0"/>
    <w:qFormat/>
    <w:rPr>
      <w:rFonts w:ascii="Tahoma" w:hAnsi="Tahoma"/>
      <w:sz w:val="24"/>
      <w:szCs w:val="20"/>
    </w:rPr>
  </w:style>
  <w:style w:type="paragraph" w:styleId="1089" w:customStyle="1">
    <w:name w:val="Char Char Char Char Char Char Char Char Char Char"/>
    <w:basedOn w:val="756"/>
    <w:uiPriority w:val="0"/>
    <w:qFormat/>
  </w:style>
  <w:style w:type="paragraph" w:styleId="1090" w:customStyle="1">
    <w:name w:val="Char Char1 Char Char Char Char Char Char Char Char"/>
    <w:basedOn w:val="756"/>
    <w:uiPriority w:val="0"/>
    <w:qFormat/>
    <w:pPr>
      <w:jc w:val="left"/>
      <w:spacing w:after="160" w:line="240" w:lineRule="exact"/>
      <w:widowControl/>
    </w:pPr>
    <w:rPr>
      <w:rFonts w:ascii="Verdana" w:hAnsi="Verdana"/>
      <w:sz w:val="20"/>
      <w:szCs w:val="20"/>
      <w:lang w:eastAsia="en-US"/>
    </w:rPr>
  </w:style>
  <w:style w:type="paragraph" w:styleId="1091" w:customStyle="1">
    <w:name w:val="Char1"/>
    <w:basedOn w:val="756"/>
    <w:uiPriority w:val="0"/>
    <w:qFormat/>
    <w:pPr>
      <w:tabs>
        <w:tab w:val="left" w:pos="360" w:leader="none"/>
      </w:tabs>
    </w:pPr>
    <w:rPr>
      <w:sz w:val="24"/>
    </w:rPr>
  </w:style>
  <w:style w:type="paragraph" w:styleId="1092" w:customStyle="1">
    <w:name w:val="正文列项_字母"/>
    <w:basedOn w:val="75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93" w:customStyle="1">
    <w:name w:val="xl28"/>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4" w:customStyle="1">
    <w:name w:val="xl47"/>
    <w:basedOn w:val="7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5" w:customStyle="1">
    <w:name w:val="默认段落字体 Para Char Char Char Char"/>
    <w:basedOn w:val="756"/>
    <w:uiPriority w:val="0"/>
    <w:qFormat/>
    <w:rPr>
      <w:rFonts w:ascii="Arial" w:hAnsi="Arial" w:cs="Arial"/>
      <w:szCs w:val="21"/>
    </w:rPr>
  </w:style>
  <w:style w:type="paragraph" w:styleId="1096" w:customStyle="1">
    <w:name w:val="xl48"/>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7" w:customStyle="1">
    <w:name w:val="xl31"/>
    <w:basedOn w:val="7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8" w:customStyle="1">
    <w:name w:val="xl53"/>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9" w:customStyle="1">
    <w:name w:val="Char Char Char"/>
    <w:basedOn w:val="756"/>
    <w:uiPriority w:val="0"/>
    <w:qFormat/>
    <w:rPr>
      <w:rFonts w:ascii="Tahoma" w:hAnsi="Tahoma"/>
      <w:sz w:val="24"/>
      <w:szCs w:val="20"/>
    </w:rPr>
  </w:style>
  <w:style w:type="paragraph" w:styleId="1100" w:customStyle="1">
    <w:name w:val="xl50"/>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1" w:customStyle="1">
    <w:name w:val="缺省文本"/>
    <w:basedOn w:val="756"/>
    <w:uiPriority w:val="0"/>
    <w:qFormat/>
    <w:pPr>
      <w:jc w:val="left"/>
    </w:pPr>
    <w:rPr>
      <w:sz w:val="24"/>
    </w:rPr>
  </w:style>
  <w:style w:type="paragraph" w:styleId="1102" w:customStyle="1">
    <w:name w:val="Char Char Char1"/>
    <w:basedOn w:val="756"/>
    <w:uiPriority w:val="0"/>
    <w:qFormat/>
    <w:rPr>
      <w:rFonts w:ascii="Tahoma" w:hAnsi="Tahoma"/>
      <w:sz w:val="24"/>
      <w:szCs w:val="20"/>
    </w:rPr>
  </w:style>
  <w:style w:type="paragraph" w:styleId="1103" w:customStyle="1">
    <w:name w:val="Char Char Char Char Char Char Char1"/>
    <w:basedOn w:val="756"/>
    <w:uiPriority w:val="0"/>
    <w:qFormat/>
    <w:pPr>
      <w:ind w:firstLine="200"/>
      <w:spacing w:line="360" w:lineRule="auto"/>
    </w:pPr>
    <w:rPr>
      <w:rFonts w:eastAsia="仿宋_GB2312"/>
      <w:sz w:val="24"/>
    </w:rPr>
  </w:style>
  <w:style w:type="paragraph" w:styleId="1104" w:customStyle="1">
    <w:name w:val="xl51"/>
    <w:basedOn w:val="7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5" w:customStyle="1">
    <w:name w:val="样式2"/>
    <w:basedOn w:val="995"/>
    <w:uiPriority w:val="0"/>
    <w:qFormat/>
    <w:pPr>
      <w:jc w:val="center"/>
      <w:spacing w:line="360" w:lineRule="auto"/>
    </w:pPr>
    <w:rPr>
      <w:sz w:val="24"/>
    </w:rPr>
  </w:style>
  <w:style w:type="paragraph" w:styleId="1106" w:customStyle="1">
    <w:name w:val="xl24"/>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7" w:customStyle="1">
    <w:name w:val="xl29"/>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8" w:customStyle="1">
    <w:name w:val="正文 + 楷体_GB2312"/>
    <w:basedOn w:val="756"/>
    <w:uiPriority w:val="0"/>
    <w:qFormat/>
    <w:pPr>
      <w:jc w:val="left"/>
      <w:widowControl/>
    </w:pPr>
    <w:rPr>
      <w:rFonts w:ascii="楷体_GB2312" w:eastAsia="楷体_GB2312" w:cs="Arial"/>
      <w:sz w:val="24"/>
    </w:rPr>
  </w:style>
  <w:style w:type="paragraph" w:styleId="1109" w:customStyle="1">
    <w:name w:val="xl34"/>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0" w:customStyle="1">
    <w:name w:val="1 Char Char Char Char"/>
    <w:basedOn w:val="756"/>
    <w:uiPriority w:val="0"/>
    <w:qFormat/>
    <w:rPr>
      <w:rFonts w:ascii="Tahoma" w:hAnsi="Tahoma"/>
      <w:sz w:val="24"/>
      <w:szCs w:val="20"/>
    </w:rPr>
  </w:style>
  <w:style w:type="paragraph" w:styleId="111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12" w:customStyle="1">
    <w:name w:val="列出段落1"/>
    <w:basedOn w:val="756"/>
    <w:uiPriority w:val="0"/>
    <w:qFormat/>
    <w:pPr>
      <w:ind w:firstLine="420"/>
    </w:pPr>
    <w:rPr>
      <w:rFonts w:ascii="Calibri" w:hAnsi="Calibri"/>
      <w:szCs w:val="22"/>
    </w:rPr>
  </w:style>
  <w:style w:type="paragraph" w:styleId="1113" w:customStyle="1">
    <w:name w:val="default"/>
    <w:basedOn w:val="756"/>
    <w:uiPriority w:val="0"/>
    <w:qFormat/>
    <w:pPr>
      <w:jc w:val="left"/>
      <w:spacing w:before="100" w:beforeAutospacing="1" w:after="100" w:afterAutospacing="1"/>
      <w:widowControl/>
    </w:pPr>
    <w:rPr>
      <w:rFonts w:ascii="宋体" w:hAnsi="宋体" w:cs="宋体"/>
      <w:sz w:val="24"/>
    </w:rPr>
  </w:style>
  <w:style w:type="paragraph" w:styleId="1114" w:customStyle="1">
    <w:name w:val="字元 字元1"/>
    <w:basedOn w:val="756"/>
    <w:uiPriority w:val="0"/>
    <w:qFormat/>
    <w:rPr>
      <w:rFonts w:ascii="Tahoma" w:hAnsi="Tahoma"/>
      <w:sz w:val="24"/>
      <w:szCs w:val="20"/>
    </w:rPr>
  </w:style>
  <w:style w:type="paragraph" w:styleId="1115" w:customStyle="1">
    <w:name w:val="_Style 160"/>
    <w:uiPriority w:val="0"/>
    <w:qFormat/>
    <w:rPr>
      <w:rFonts w:ascii="Times New Roman" w:hAnsi="Times New Roman" w:eastAsia="宋体" w:cs="Times New Roman"/>
      <w:sz w:val="21"/>
      <w:szCs w:val="24"/>
      <w:lang w:val="en-US" w:eastAsia="zh-CN" w:bidi="ar-SA"/>
    </w:rPr>
  </w:style>
  <w:style w:type="paragraph" w:styleId="1116" w:customStyle="1">
    <w:name w:val="项目编号3"/>
    <w:basedOn w:val="1076"/>
    <w:uiPriority w:val="0"/>
    <w:qFormat/>
    <w:pPr>
      <w:numPr>
        <w:ilvl w:val="0"/>
        <w:numId w:val="6"/>
      </w:numPr>
    </w:pPr>
  </w:style>
  <w:style w:type="paragraph" w:styleId="1117" w:customStyle="1">
    <w:name w:val="Char21"/>
    <w:basedOn w:val="756"/>
    <w:uiPriority w:val="0"/>
    <w:qFormat/>
    <w:rPr>
      <w:rFonts w:ascii="Tahoma" w:hAnsi="Tahoma"/>
      <w:sz w:val="24"/>
      <w:szCs w:val="20"/>
    </w:rPr>
  </w:style>
  <w:style w:type="paragraph" w:styleId="1118" w:customStyle="1">
    <w:name w:val="表格文字"/>
    <w:basedOn w:val="974"/>
    <w:uiPriority w:val="0"/>
    <w:qFormat/>
    <w:pPr>
      <w:ind w:firstLine="0"/>
      <w:spacing w:before="20" w:after="20" w:line="240" w:lineRule="auto"/>
    </w:pPr>
    <w:rPr>
      <w:rFonts w:ascii="Century Gothic" w:hAnsi="Century Gothic"/>
      <w:sz w:val="20"/>
      <w:szCs w:val="20"/>
    </w:rPr>
  </w:style>
  <w:style w:type="paragraph" w:styleId="1119" w:customStyle="1">
    <w:name w:val="Char Char Char Char Char Char Char Char Char Char1"/>
    <w:basedOn w:val="756"/>
    <w:uiPriority w:val="0"/>
    <w:qFormat/>
    <w:rPr>
      <w:rFonts w:ascii="宋体" w:hAnsi="宋体" w:cs="Courier New"/>
      <w:sz w:val="32"/>
      <w:szCs w:val="32"/>
    </w:rPr>
  </w:style>
  <w:style w:type="paragraph" w:styleId="1120" w:customStyle="1">
    <w:name w:val="正文文本样式 加粗"/>
    <w:basedOn w:val="1076"/>
    <w:uiPriority w:val="0"/>
    <w:qFormat/>
    <w:rPr>
      <w:b/>
    </w:rPr>
  </w:style>
  <w:style w:type="paragraph" w:styleId="1121" w:customStyle="1">
    <w:name w:val="Char2 Char Char Char Char Char Char"/>
    <w:basedOn w:val="756"/>
    <w:uiPriority w:val="0"/>
    <w:qFormat/>
    <w:pPr>
      <w:jc w:val="center"/>
      <w:spacing w:line="400" w:lineRule="exact"/>
      <w:widowControl/>
    </w:pPr>
  </w:style>
  <w:style w:type="paragraph" w:styleId="1122" w:customStyle="1">
    <w:name w:val="Char Char4"/>
    <w:basedOn w:val="756"/>
    <w:uiPriority w:val="0"/>
    <w:qFormat/>
    <w:pPr>
      <w:jc w:val="center"/>
      <w:spacing w:line="400" w:lineRule="exact"/>
      <w:widowControl/>
    </w:pPr>
  </w:style>
  <w:style w:type="paragraph" w:styleId="1123" w:customStyle="1">
    <w:name w:val="Char3 Char Char Char1"/>
    <w:basedOn w:val="756"/>
    <w:uiPriority w:val="0"/>
    <w:qFormat/>
    <w:rPr>
      <w:rFonts w:ascii="Tahoma" w:hAnsi="Tahoma"/>
      <w:sz w:val="24"/>
      <w:szCs w:val="20"/>
    </w:rPr>
  </w:style>
  <w:style w:type="paragraph" w:styleId="1124"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25" w:customStyle="1">
    <w:name w:val="22222222222222"/>
    <w:basedOn w:val="756"/>
    <w:uiPriority w:val="0"/>
    <w:qFormat/>
    <w:pPr>
      <w:ind w:firstLine="480"/>
      <w:jc w:val="left"/>
      <w:spacing w:line="360" w:lineRule="auto"/>
      <w:widowControl/>
    </w:pPr>
    <w:rPr>
      <w:color w:val="ff0000"/>
      <w:sz w:val="24"/>
      <w:szCs w:val="20"/>
    </w:rPr>
  </w:style>
  <w:style w:type="character" w:styleId="1126" w:customStyle="1">
    <w:name w:val="中等深浅网格 1 - 强调文字颜色 2 Char"/>
    <w:link w:val="1127"/>
    <w:uiPriority w:val="0"/>
    <w:qFormat/>
    <w:rPr>
      <w:sz w:val="21"/>
      <w:szCs w:val="24"/>
      <w:lang w:val="zh-CN" w:eastAsia="zh-CN" w:bidi="ar-SA"/>
    </w:rPr>
  </w:style>
  <w:style w:type="paragraph" w:styleId="1127" w:customStyle="1">
    <w:name w:val="1"/>
    <w:link w:val="1126"/>
    <w:uiPriority w:val="0"/>
    <w:qFormat/>
    <w:rPr>
      <w:rFonts w:ascii="Times New Roman" w:hAnsi="Times New Roman" w:eastAsia="宋体" w:cs="Times New Roman"/>
      <w:sz w:val="21"/>
      <w:szCs w:val="24"/>
      <w:lang w:val="zh-CN" w:eastAsia="zh-CN" w:bidi="ar-SA"/>
    </w:rPr>
  </w:style>
  <w:style w:type="paragraph" w:styleId="1128" w:customStyle="1">
    <w:name w:val="图文"/>
    <w:basedOn w:val="756"/>
    <w:uiPriority w:val="0"/>
    <w:qFormat/>
    <w:pPr>
      <w:spacing w:after="50" w:line="360" w:lineRule="auto"/>
    </w:pPr>
    <w:rPr>
      <w:sz w:val="24"/>
    </w:rPr>
  </w:style>
  <w:style w:type="paragraph" w:styleId="1129" w:customStyle="1">
    <w:name w:val="xl23"/>
    <w:basedOn w:val="756"/>
    <w:uiPriority w:val="0"/>
    <w:qFormat/>
    <w:pPr>
      <w:spacing w:before="100" w:beforeAutospacing="1" w:after="100" w:afterAutospacing="1" w:line="360" w:lineRule="auto"/>
      <w:widowControl/>
    </w:pPr>
    <w:rPr>
      <w:sz w:val="24"/>
      <w:szCs w:val="20"/>
    </w:rPr>
  </w:style>
  <w:style w:type="paragraph" w:styleId="1130" w:customStyle="1">
    <w:name w:val="正文表格"/>
    <w:basedOn w:val="756"/>
    <w:link w:val="1131"/>
    <w:uiPriority w:val="0"/>
    <w:qFormat/>
    <w:pPr>
      <w:jc w:val="left"/>
    </w:pPr>
    <w:rPr>
      <w:rFonts w:ascii="宋体" w:hAnsi="宋体"/>
      <w:color w:val="000000"/>
      <w:szCs w:val="21"/>
    </w:rPr>
  </w:style>
  <w:style w:type="character" w:styleId="1131" w:customStyle="1">
    <w:name w:val="正文表格 Char"/>
    <w:link w:val="1130"/>
    <w:uiPriority w:val="0"/>
    <w:qFormat/>
    <w:rPr>
      <w:rFonts w:ascii="宋体" w:hAnsi="宋体"/>
      <w:color w:val="000000"/>
      <w:sz w:val="21"/>
      <w:szCs w:val="21"/>
    </w:rPr>
  </w:style>
  <w:style w:type="paragraph" w:styleId="1132" w:customStyle="1">
    <w:name w:val="正文重点"/>
    <w:basedOn w:val="756"/>
    <w:link w:val="1133"/>
    <w:uiPriority w:val="0"/>
    <w:qFormat/>
    <w:pPr>
      <w:ind w:firstLine="482"/>
      <w:jc w:val="left"/>
      <w:spacing w:line="360" w:lineRule="auto"/>
    </w:pPr>
    <w:rPr>
      <w:b/>
      <w:sz w:val="24"/>
      <w:szCs w:val="20"/>
    </w:rPr>
  </w:style>
  <w:style w:type="character" w:styleId="1133" w:customStyle="1">
    <w:name w:val="正文重点 Char"/>
    <w:link w:val="1132"/>
    <w:uiPriority w:val="0"/>
    <w:qFormat/>
    <w:rPr>
      <w:b/>
      <w:sz w:val="24"/>
    </w:rPr>
  </w:style>
  <w:style w:type="paragraph" w:styleId="1134" w:customStyle="1">
    <w:name w:val="标题1-附件"/>
    <w:basedOn w:val="943"/>
    <w:uiPriority w:val="0"/>
    <w:qFormat/>
    <w:pPr>
      <w:jc w:val="left"/>
    </w:pPr>
    <w:rPr>
      <w:sz w:val="24"/>
      <w:szCs w:val="24"/>
    </w:rPr>
  </w:style>
  <w:style w:type="paragraph" w:styleId="1135" w:customStyle="1">
    <w:name w:val="正文小标题"/>
    <w:basedOn w:val="756"/>
    <w:next w:val="945"/>
    <w:link w:val="1136"/>
    <w:uiPriority w:val="0"/>
    <w:qFormat/>
    <w:pPr>
      <w:ind w:firstLine="482"/>
      <w:jc w:val="left"/>
      <w:spacing w:before="312" w:after="312"/>
    </w:pPr>
    <w:rPr>
      <w:rFonts w:ascii="宋体" w:hAnsi="宋体"/>
      <w:b/>
      <w:i/>
      <w:color w:val="ff0000"/>
      <w:sz w:val="24"/>
      <w:szCs w:val="20"/>
    </w:rPr>
  </w:style>
  <w:style w:type="character" w:styleId="1136" w:customStyle="1">
    <w:name w:val="正文小标题 Char"/>
    <w:link w:val="1135"/>
    <w:uiPriority w:val="0"/>
    <w:qFormat/>
    <w:rPr>
      <w:rFonts w:ascii="宋体" w:hAnsi="宋体"/>
      <w:b/>
      <w:i/>
      <w:color w:val="ff0000"/>
      <w:sz w:val="24"/>
    </w:rPr>
  </w:style>
  <w:style w:type="paragraph" w:styleId="1137" w:customStyle="1">
    <w:name w:val="正文大标题"/>
    <w:basedOn w:val="1135"/>
    <w:next w:val="945"/>
    <w:link w:val="1138"/>
    <w:uiPriority w:val="0"/>
    <w:qFormat/>
    <w:pPr>
      <w:jc w:val="center"/>
    </w:pPr>
    <w:rPr>
      <w:i w:val="0"/>
      <w:color w:val="000000"/>
      <w:sz w:val="28"/>
      <w:szCs w:val="21"/>
    </w:rPr>
  </w:style>
  <w:style w:type="character" w:styleId="1138" w:customStyle="1">
    <w:name w:val="正文大标题 Char"/>
    <w:link w:val="1137"/>
    <w:uiPriority w:val="0"/>
    <w:qFormat/>
    <w:rPr>
      <w:rFonts w:ascii="宋体" w:hAnsi="宋体"/>
      <w:b/>
      <w:color w:val="000000"/>
      <w:sz w:val="28"/>
      <w:szCs w:val="21"/>
    </w:rPr>
  </w:style>
  <w:style w:type="paragraph" w:styleId="1139" w:customStyle="1">
    <w:name w:val="注释"/>
    <w:basedOn w:val="756"/>
    <w:link w:val="1140"/>
    <w:uiPriority w:val="0"/>
    <w:qFormat/>
    <w:pPr>
      <w:ind w:left="420" w:hanging="420"/>
      <w:jc w:val="left"/>
    </w:pPr>
    <w:rPr>
      <w:rFonts w:ascii="宋体" w:hAnsi="宋体"/>
      <w:szCs w:val="21"/>
    </w:rPr>
  </w:style>
  <w:style w:type="character" w:styleId="1140" w:customStyle="1">
    <w:name w:val="注释 Char"/>
    <w:link w:val="1139"/>
    <w:uiPriority w:val="0"/>
    <w:qFormat/>
    <w:rPr>
      <w:rFonts w:ascii="宋体" w:hAnsi="宋体"/>
      <w:sz w:val="21"/>
      <w:szCs w:val="21"/>
    </w:rPr>
  </w:style>
  <w:style w:type="paragraph" w:styleId="1141" w:customStyle="1">
    <w:name w:val="正文须知-1级"/>
    <w:basedOn w:val="756"/>
    <w:next w:val="756"/>
    <w:uiPriority w:val="0"/>
    <w:qFormat/>
    <w:pPr>
      <w:numPr>
        <w:ilvl w:val="0"/>
        <w:numId w:val="7"/>
      </w:numPr>
      <w:spacing w:line="300" w:lineRule="auto"/>
    </w:pPr>
    <w:rPr>
      <w:rFonts w:ascii="宋体" w:hAnsi="Calibri"/>
      <w:sz w:val="24"/>
      <w:szCs w:val="21"/>
    </w:rPr>
  </w:style>
  <w:style w:type="paragraph" w:styleId="1142" w:customStyle="1">
    <w:name w:val="正文须知-2级"/>
    <w:basedOn w:val="756"/>
    <w:uiPriority w:val="0"/>
    <w:qFormat/>
    <w:pPr>
      <w:numPr>
        <w:ilvl w:val="1"/>
        <w:numId w:val="7"/>
      </w:numPr>
      <w:spacing w:line="300" w:lineRule="auto"/>
    </w:pPr>
    <w:rPr>
      <w:rFonts w:ascii="宋体" w:hAnsi="Calibri"/>
      <w:sz w:val="24"/>
      <w:szCs w:val="21"/>
    </w:rPr>
  </w:style>
  <w:style w:type="paragraph" w:styleId="1143" w:customStyle="1">
    <w:name w:val="正文须知-3级"/>
    <w:basedOn w:val="756"/>
    <w:uiPriority w:val="0"/>
    <w:qFormat/>
    <w:pPr>
      <w:numPr>
        <w:ilvl w:val="2"/>
        <w:numId w:val="7"/>
      </w:numPr>
      <w:ind w:hanging="355"/>
      <w:spacing w:line="300" w:lineRule="auto"/>
    </w:pPr>
    <w:rPr>
      <w:rFonts w:ascii="宋体" w:hAnsi="Calibri"/>
      <w:sz w:val="24"/>
      <w:szCs w:val="21"/>
    </w:rPr>
  </w:style>
  <w:style w:type="character" w:styleId="1144" w:customStyle="1">
    <w:name w:val="纯文本 字符"/>
    <w:uiPriority w:val="99"/>
    <w:qFormat/>
    <w:rPr>
      <w:rFonts w:ascii="宋体" w:hAnsi="Courier New" w:eastAsia="宋体" w:cs="Times New Roman"/>
      <w:sz w:val="21"/>
      <w:szCs w:val="21"/>
      <w:lang w:val="en-US" w:eastAsia="zh-CN" w:bidi="ar-SA"/>
    </w:rPr>
  </w:style>
  <w:style w:type="paragraph" w:styleId="1145" w:customStyle="1">
    <w:name w:val="表格1"/>
    <w:basedOn w:val="756"/>
    <w:uiPriority w:val="0"/>
    <w:qFormat/>
    <w:pPr>
      <w:ind w:firstLine="480"/>
      <w:jc w:val="center"/>
    </w:pPr>
    <w:rPr>
      <w:sz w:val="24"/>
      <w:szCs w:val="20"/>
    </w:rPr>
  </w:style>
  <w:style w:type="character" w:styleId="1146" w:customStyle="1">
    <w:name w:val="纯文本 字符1"/>
    <w:uiPriority w:val="0"/>
    <w:qFormat/>
    <w:rPr>
      <w:rFonts w:ascii="宋体" w:hAnsi="Courier New"/>
    </w:rPr>
  </w:style>
  <w:style w:type="character" w:styleId="1147" w:customStyle="1">
    <w:name w:val="bjh-p"/>
    <w:uiPriority w:val="0"/>
    <w:qFormat/>
  </w:style>
  <w:style w:type="paragraph" w:styleId="1148" w:customStyle="1">
    <w:name w:val="无标题条"/>
    <w:next w:val="756"/>
    <w:uiPriority w:val="0"/>
    <w:qFormat/>
    <w:pPr>
      <w:jc w:val="both"/>
    </w:pPr>
    <w:rPr>
      <w:rFonts w:ascii="Times New Roman" w:hAnsi="Times New Roman" w:eastAsia="宋体" w:cs="Times New Roman"/>
      <w:sz w:val="21"/>
      <w:lang w:val="en-US" w:eastAsia="zh-CN" w:bidi="ar-SA"/>
    </w:rPr>
  </w:style>
  <w:style w:type="character" w:styleId="1149" w:customStyle="1">
    <w:name w:val="正文格式 Char"/>
    <w:link w:val="1150"/>
    <w:uiPriority w:val="0"/>
    <w:qFormat/>
    <w:rPr>
      <w:rFonts w:ascii="宋体" w:hAnsi="宋体"/>
      <w:sz w:val="24"/>
      <w:szCs w:val="24"/>
      <w:lang w:val="en-GB"/>
    </w:rPr>
  </w:style>
  <w:style w:type="paragraph" w:styleId="1150" w:customStyle="1">
    <w:name w:val="正文格式"/>
    <w:basedOn w:val="756"/>
    <w:link w:val="1149"/>
    <w:uiPriority w:val="0"/>
    <w:qFormat/>
    <w:pPr>
      <w:ind w:firstLine="480"/>
      <w:spacing w:line="360" w:lineRule="auto"/>
    </w:pPr>
    <w:rPr>
      <w:rFonts w:ascii="宋体" w:hAnsi="宋体"/>
      <w:sz w:val="24"/>
      <w:lang w:val="en-GB"/>
    </w:rPr>
  </w:style>
  <w:style w:type="character" w:styleId="1151" w:customStyle="1">
    <w:name w:val="标题 3 Char"/>
    <w:uiPriority w:val="0"/>
    <w:qFormat/>
    <w:rPr>
      <w:rFonts w:ascii="宋体" w:eastAsia="宋体"/>
      <w:b/>
      <w:sz w:val="24"/>
      <w:u w:val="single"/>
      <w:lang w:val="en-US" w:eastAsia="zh-CN" w:bidi="ar-SA"/>
    </w:rPr>
  </w:style>
  <w:style w:type="character" w:styleId="1152" w:customStyle="1">
    <w:name w:val="正文缩进 Char"/>
    <w:uiPriority w:val="0"/>
    <w:qFormat/>
    <w:rPr>
      <w:rFonts w:ascii="宋体" w:eastAsia="宋体"/>
      <w:sz w:val="24"/>
      <w:szCs w:val="24"/>
      <w:lang w:val="en-US" w:eastAsia="zh-CN" w:bidi="ar-SA"/>
    </w:rPr>
  </w:style>
  <w:style w:type="character" w:styleId="1153" w:customStyle="1">
    <w:name w:val="Char Char111"/>
    <w:uiPriority w:val="0"/>
    <w:qFormat/>
    <w:rPr>
      <w:rFonts w:ascii="宋体" w:eastAsia="宋体"/>
      <w:b/>
      <w:sz w:val="24"/>
      <w:u w:val="single"/>
      <w:lang w:val="en-US" w:eastAsia="zh-CN" w:bidi="ar-SA"/>
    </w:rPr>
  </w:style>
  <w:style w:type="character" w:styleId="1154" w:customStyle="1">
    <w:name w:val="正文文本缩进 Char"/>
    <w:uiPriority w:val="0"/>
    <w:qFormat/>
    <w:rPr>
      <w:rFonts w:eastAsia="宋体"/>
      <w:sz w:val="24"/>
      <w:szCs w:val="24"/>
      <w:lang w:val="en-US" w:eastAsia="zh-CN" w:bidi="ar-SA"/>
    </w:rPr>
  </w:style>
  <w:style w:type="character" w:styleId="1155" w:customStyle="1">
    <w:name w:val="列出段落 Char"/>
    <w:uiPriority w:val="0"/>
    <w:qFormat/>
    <w:rPr>
      <w:rFonts w:ascii="Calibri" w:hAnsi="Calibri" w:eastAsia="宋体"/>
      <w:sz w:val="21"/>
      <w:szCs w:val="22"/>
      <w:lang w:val="en-US" w:eastAsia="zh-CN" w:bidi="ar-SA"/>
    </w:rPr>
  </w:style>
  <w:style w:type="character" w:styleId="1156" w:customStyle="1">
    <w:name w:val="页眉 Char"/>
    <w:uiPriority w:val="0"/>
    <w:qFormat/>
    <w:rPr>
      <w:rFonts w:eastAsia="宋体"/>
      <w:sz w:val="18"/>
      <w:szCs w:val="18"/>
      <w:lang w:val="en-US" w:eastAsia="zh-CN" w:bidi="ar-SA"/>
    </w:rPr>
  </w:style>
  <w:style w:type="character" w:styleId="1157" w:customStyle="1">
    <w:name w:val="标题 2 Char"/>
    <w:uiPriority w:val="0"/>
    <w:qFormat/>
    <w:rPr>
      <w:rFonts w:ascii="Arial" w:hAnsi="Arial" w:eastAsia="黑体"/>
      <w:b/>
      <w:sz w:val="30"/>
      <w:lang w:val="en-US" w:eastAsia="zh-CN" w:bidi="ar-SA"/>
    </w:rPr>
  </w:style>
  <w:style w:type="paragraph" w:styleId="1158" w:customStyle="1">
    <w:name w:val="字元 字元2"/>
    <w:basedOn w:val="756"/>
    <w:uiPriority w:val="0"/>
    <w:qFormat/>
    <w:rPr>
      <w:rFonts w:ascii="Tahoma" w:hAnsi="Tahoma"/>
      <w:sz w:val="24"/>
      <w:szCs w:val="20"/>
    </w:rPr>
  </w:style>
  <w:style w:type="paragraph" w:styleId="1159" w:customStyle="1">
    <w:name w:val="Char3 Char Char Char2"/>
    <w:basedOn w:val="756"/>
    <w:uiPriority w:val="0"/>
    <w:qFormat/>
    <w:rPr>
      <w:rFonts w:ascii="Tahoma" w:hAnsi="Tahoma"/>
      <w:sz w:val="24"/>
      <w:szCs w:val="20"/>
    </w:rPr>
  </w:style>
  <w:style w:type="paragraph" w:styleId="1160" w:customStyle="1">
    <w:name w:val="正文文本缩进2"/>
    <w:basedOn w:val="756"/>
    <w:uiPriority w:val="0"/>
    <w:qFormat/>
    <w:pPr>
      <w:ind w:firstLine="480"/>
      <w:spacing w:line="480" w:lineRule="exact"/>
    </w:pPr>
    <w:rPr>
      <w:rFonts w:ascii="宋体" w:hAnsi="宋体"/>
      <w:sz w:val="24"/>
      <w:lang w:val="zh-CN"/>
    </w:rPr>
  </w:style>
  <w:style w:type="paragraph" w:styleId="1161" w:customStyle="1">
    <w:name w:val="Char3"/>
    <w:basedOn w:val="756"/>
    <w:uiPriority w:val="0"/>
    <w:qFormat/>
    <w:pPr>
      <w:tabs>
        <w:tab w:val="left" w:pos="360" w:leader="none"/>
      </w:tabs>
    </w:pPr>
    <w:rPr>
      <w:sz w:val="24"/>
    </w:rPr>
  </w:style>
  <w:style w:type="paragraph" w:styleId="1162" w:customStyle="1">
    <w:name w:val="Char Char Char Char Char Char Char Char Char Char Char Char Char Char Char Char1"/>
    <w:basedOn w:val="756"/>
    <w:uiPriority w:val="0"/>
    <w:qFormat/>
    <w:pPr>
      <w:jc w:val="center"/>
      <w:spacing w:after="160" w:line="240" w:lineRule="exact"/>
      <w:widowControl/>
    </w:pPr>
    <w:rPr>
      <w:rFonts w:ascii="宋体" w:hAnsi="宋体"/>
      <w:b/>
      <w:sz w:val="30"/>
      <w:szCs w:val="30"/>
      <w:lang w:eastAsia="en-US"/>
    </w:rPr>
  </w:style>
  <w:style w:type="paragraph" w:styleId="1163" w:customStyle="1">
    <w:name w:val="Char Char1 Char Char Char Char Char Char1"/>
    <w:basedOn w:val="756"/>
    <w:uiPriority w:val="0"/>
    <w:qFormat/>
    <w:pPr>
      <w:jc w:val="left"/>
      <w:spacing w:after="160" w:line="240" w:lineRule="exact"/>
      <w:widowControl/>
    </w:pPr>
    <w:rPr>
      <w:rFonts w:ascii="Verdana" w:hAnsi="Verdana" w:eastAsia="仿宋_GB2312"/>
      <w:sz w:val="24"/>
      <w:szCs w:val="20"/>
      <w:lang w:eastAsia="en-US"/>
    </w:rPr>
  </w:style>
  <w:style w:type="paragraph" w:styleId="1164" w:customStyle="1">
    <w:name w:val="列出段落2"/>
    <w:basedOn w:val="756"/>
    <w:uiPriority w:val="0"/>
    <w:qFormat/>
    <w:pPr>
      <w:ind w:firstLine="420"/>
    </w:pPr>
    <w:rPr>
      <w:rFonts w:ascii="Calibri" w:hAnsi="Calibri"/>
      <w:szCs w:val="22"/>
    </w:rPr>
  </w:style>
  <w:style w:type="paragraph" w:styleId="1165" w:customStyle="1">
    <w:name w:val="Char Char Char1 Char2"/>
    <w:basedOn w:val="756"/>
    <w:uiPriority w:val="0"/>
    <w:qFormat/>
    <w:rPr>
      <w:rFonts w:ascii="Tahoma" w:hAnsi="Tahoma"/>
      <w:sz w:val="24"/>
      <w:szCs w:val="20"/>
    </w:rPr>
  </w:style>
  <w:style w:type="paragraph" w:styleId="1166" w:customStyle="1">
    <w:name w:val="Char Char Char2"/>
    <w:basedOn w:val="756"/>
    <w:uiPriority w:val="0"/>
    <w:qFormat/>
    <w:rPr>
      <w:rFonts w:ascii="Tahoma" w:hAnsi="Tahoma"/>
      <w:sz w:val="24"/>
      <w:szCs w:val="20"/>
    </w:rPr>
  </w:style>
  <w:style w:type="paragraph" w:styleId="1167" w:customStyle="1">
    <w:name w:val="Char Char Char Char Char Char Char2"/>
    <w:basedOn w:val="756"/>
    <w:uiPriority w:val="0"/>
    <w:qFormat/>
    <w:pPr>
      <w:ind w:firstLine="200"/>
      <w:spacing w:line="360" w:lineRule="auto"/>
    </w:pPr>
    <w:rPr>
      <w:rFonts w:eastAsia="仿宋_GB2312"/>
      <w:sz w:val="24"/>
    </w:rPr>
  </w:style>
  <w:style w:type="paragraph" w:styleId="1168" w:customStyle="1">
    <w:name w:val="正文缩进2"/>
    <w:basedOn w:val="756"/>
    <w:uiPriority w:val="0"/>
    <w:qFormat/>
    <w:pPr>
      <w:ind w:firstLine="567"/>
      <w:spacing w:line="480" w:lineRule="exact"/>
      <w:widowControl/>
    </w:pPr>
    <w:rPr>
      <w:rFonts w:ascii="宋体"/>
      <w:color w:val="000000"/>
      <w:sz w:val="28"/>
      <w:szCs w:val="20"/>
      <w:lang w:val="zh-CN"/>
    </w:rPr>
  </w:style>
  <w:style w:type="paragraph" w:styleId="1169" w:customStyle="1">
    <w:name w:val="修订1"/>
    <w:uiPriority w:val="0"/>
    <w:qFormat/>
    <w:rPr>
      <w:rFonts w:ascii="Times New Roman" w:hAnsi="Times New Roman" w:eastAsia="宋体" w:cs="Times New Roman"/>
      <w:sz w:val="21"/>
      <w:szCs w:val="24"/>
      <w:lang w:val="en-US" w:eastAsia="zh-CN" w:bidi="ar-SA"/>
    </w:rPr>
  </w:style>
  <w:style w:type="paragraph" w:styleId="1170" w:customStyle="1">
    <w:name w:val="Char22"/>
    <w:basedOn w:val="756"/>
    <w:uiPriority w:val="0"/>
    <w:qFormat/>
    <w:rPr>
      <w:rFonts w:ascii="Tahoma" w:hAnsi="Tahoma"/>
      <w:sz w:val="24"/>
      <w:szCs w:val="20"/>
    </w:rPr>
  </w:style>
  <w:style w:type="paragraph" w:styleId="1171" w:customStyle="1">
    <w:name w:val="Char Char Char Char Char Char Char Char Char Char2"/>
    <w:basedOn w:val="756"/>
    <w:uiPriority w:val="0"/>
    <w:qFormat/>
    <w:rPr>
      <w:rFonts w:ascii="宋体" w:hAnsi="宋体" w:cs="Courier New"/>
      <w:sz w:val="32"/>
      <w:szCs w:val="32"/>
    </w:rPr>
  </w:style>
  <w:style w:type="paragraph" w:styleId="1172" w:customStyle="1">
    <w:name w:val="Char2 Char Char Char Char Char Char1"/>
    <w:basedOn w:val="756"/>
    <w:uiPriority w:val="0"/>
    <w:qFormat/>
    <w:pPr>
      <w:jc w:val="center"/>
      <w:spacing w:line="400" w:lineRule="exact"/>
      <w:widowControl/>
    </w:pPr>
  </w:style>
  <w:style w:type="character" w:styleId="1173" w:customStyle="1">
    <w:name w:val="页脚 Char"/>
    <w:uiPriority w:val="0"/>
    <w:qFormat/>
    <w:rPr>
      <w:rFonts w:ascii="宋体" w:eastAsia="宋体"/>
      <w:sz w:val="18"/>
      <w:lang w:val="en-US" w:eastAsia="zh-CN" w:bidi="ar-SA"/>
    </w:rPr>
  </w:style>
  <w:style w:type="paragraph" w:styleId="1174" w:customStyle="1">
    <w:name w:val="Char Char41"/>
    <w:basedOn w:val="756"/>
    <w:uiPriority w:val="0"/>
    <w:qFormat/>
    <w:pPr>
      <w:jc w:val="center"/>
      <w:spacing w:line="400" w:lineRule="exact"/>
      <w:widowControl/>
    </w:pPr>
  </w:style>
  <w:style w:type="character" w:styleId="1175" w:customStyle="1">
    <w:name w:val="批注文字 Char"/>
    <w:uiPriority w:val="99"/>
    <w:qFormat/>
    <w:rPr>
      <w:sz w:val="21"/>
      <w:szCs w:val="24"/>
    </w:rPr>
  </w:style>
  <w:style w:type="character" w:styleId="1176" w:customStyle="1">
    <w:name w:val="标题 Char"/>
    <w:uiPriority w:val="0"/>
    <w:qFormat/>
    <w:rPr>
      <w:b/>
      <w:sz w:val="32"/>
    </w:rPr>
  </w:style>
  <w:style w:type="paragraph" w:styleId="1177" w:customStyle="1">
    <w:name w:val="图例"/>
    <w:basedOn w:val="756"/>
    <w:uiPriority w:val="0"/>
    <w:qFormat/>
    <w:pPr>
      <w:jc w:val="center"/>
      <w:spacing w:before="120" w:after="120" w:line="360" w:lineRule="auto"/>
    </w:pPr>
    <w:rPr>
      <w:rFonts w:eastAsia="仿宋_GB2312"/>
      <w:b/>
      <w:sz w:val="24"/>
      <w:szCs w:val="20"/>
    </w:rPr>
  </w:style>
  <w:style w:type="table" w:styleId="1178"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79" w:customStyle="1">
    <w:name w:val="Table Paragraph"/>
    <w:basedOn w:val="756"/>
    <w:uiPriority w:val="1"/>
    <w:qFormat/>
    <w:pPr>
      <w:jc w:val="left"/>
    </w:pPr>
    <w:rPr>
      <w:rFonts w:ascii="宋体" w:hAnsi="宋体" w:cs="宋体"/>
      <w:sz w:val="22"/>
      <w:szCs w:val="22"/>
      <w:lang w:eastAsia="en-US"/>
    </w:rPr>
  </w:style>
  <w:style w:type="paragraph" w:styleId="1180" w:customStyle="1">
    <w:name w:val="成文日期"/>
    <w:basedOn w:val="756"/>
    <w:link w:val="1181"/>
    <w:uiPriority w:val="0"/>
    <w:qFormat/>
    <w:pPr>
      <w:ind w:right="400" w:firstLine="200"/>
      <w:jc w:val="right"/>
      <w:spacing w:line="570" w:lineRule="exact"/>
    </w:pPr>
    <w:rPr>
      <w:rFonts w:ascii="仿宋_GB2312" w:eastAsia="仿宋_GB2312"/>
      <w:sz w:val="32"/>
      <w:szCs w:val="20"/>
    </w:rPr>
  </w:style>
  <w:style w:type="character" w:styleId="1181" w:customStyle="1">
    <w:name w:val="成文日期 Char"/>
    <w:link w:val="1180"/>
    <w:uiPriority w:val="0"/>
    <w:qFormat/>
    <w:rPr>
      <w:rFonts w:ascii="仿宋_GB2312" w:eastAsia="仿宋_GB2312"/>
      <w:sz w:val="32"/>
    </w:rPr>
  </w:style>
  <w:style w:type="paragraph" w:styleId="1182" w:customStyle="1">
    <w:name w:val="修订2"/>
    <w:uiPriority w:val="99"/>
    <w:unhideWhenUsed/>
    <w:qFormat/>
    <w:rPr>
      <w:rFonts w:ascii="Times New Roman" w:hAnsi="Times New Roman" w:eastAsia="宋体" w:cs="Times New Roman"/>
      <w:sz w:val="21"/>
      <w:szCs w:val="24"/>
      <w:lang w:val="en-US" w:eastAsia="zh-CN" w:bidi="ar-SA"/>
    </w:rPr>
  </w:style>
  <w:style w:type="character" w:styleId="1183" w:customStyle="1">
    <w:name w:val="正文缩进 字符"/>
    <w:uiPriority w:val="99"/>
    <w:qFormat/>
    <w:rPr>
      <w:rFonts w:ascii="宋体" w:hAnsi="Times New Roman" w:eastAsia="宋体" w:cs="Times New Roman"/>
      <w:sz w:val="24"/>
    </w:rPr>
  </w:style>
  <w:style w:type="character" w:styleId="1184" w:customStyle="1">
    <w:name w:val="正文文本 字符"/>
    <w:uiPriority w:val="0"/>
    <w:qFormat/>
    <w:rPr>
      <w:rFonts w:ascii="宋体" w:hAnsi="宋体"/>
      <w:sz w:val="24"/>
      <w:szCs w:val="24"/>
    </w:rPr>
  </w:style>
  <w:style w:type="paragraph" w:styleId="1185" w:customStyle="1">
    <w:name w:val="纯文本1"/>
    <w:next w:val="782"/>
    <w:uiPriority w:val="0"/>
    <w:qFormat/>
    <w:pPr>
      <w:jc w:val="both"/>
      <w:widowControl w:val="off"/>
    </w:pPr>
    <w:rPr>
      <w:rFonts w:ascii="宋体" w:hAnsi="宋体" w:eastAsia="宋体" w:cs="Times New Roman"/>
      <w:sz w:val="26"/>
      <w:szCs w:val="24"/>
      <w:lang w:val="en-US" w:eastAsia="zh-CN" w:bidi="ar-SA"/>
    </w:rPr>
  </w:style>
  <w:style w:type="character" w:styleId="1186" w:customStyle="1">
    <w:name w:val="未处理的提及"/>
    <w:uiPriority w:val="99"/>
    <w:unhideWhenUsed/>
    <w:qFormat/>
    <w:rPr>
      <w:color w:val="605e5c"/>
      <w:shd w:val="clear" w:color="auto" w:fill="e1dfdd"/>
    </w:rPr>
  </w:style>
  <w:style w:type="paragraph" w:styleId="1187" w:customStyle="1">
    <w:name w:val="普通(网站)1"/>
    <w:basedOn w:val="756"/>
    <w:uiPriority w:val="99"/>
    <w:unhideWhenUsed/>
    <w:qFormat/>
    <w:pPr>
      <w:jc w:val="left"/>
      <w:spacing w:before="100" w:beforeAutospacing="1" w:after="100" w:afterAutospacing="1"/>
      <w:widowControl/>
    </w:pPr>
    <w:rPr>
      <w:rFonts w:ascii="宋体" w:hAnsi="宋体" w:cs="宋体"/>
      <w:sz w:val="24"/>
    </w:rPr>
  </w:style>
  <w:style w:type="character" w:styleId="1188" w:customStyle="1">
    <w:name w:val="cf01"/>
    <w:uiPriority w:val="0"/>
    <w:qFormat/>
    <w:rPr>
      <w:rFonts w:hint="eastAsia" w:ascii="Microsoft YaHei UI" w:hAnsi="Microsoft YaHei UI" w:eastAsia="Microsoft YaHei UI"/>
      <w:sz w:val="18"/>
      <w:szCs w:val="18"/>
    </w:rPr>
  </w:style>
  <w:style w:type="character" w:styleId="1189" w:customStyle="1">
    <w:name w:val="font21"/>
    <w:basedOn w:val="766"/>
    <w:uiPriority w:val="0"/>
    <w:qFormat/>
    <w:rPr>
      <w:rFonts w:hint="default" w:ascii="Calibri" w:hAnsi="Calibri" w:eastAsia="宋体" w:cs="Calibri"/>
      <w:color w:val="000000"/>
      <w:sz w:val="20"/>
      <w:szCs w:val="20"/>
      <w:u w:val="none"/>
    </w:rPr>
  </w:style>
  <w:style w:type="character" w:styleId="1190" w:customStyle="1">
    <w:name w:val="正文文本 Char"/>
    <w:basedOn w:val="766"/>
    <w:link w:val="773"/>
    <w:uiPriority w:val="99"/>
    <w:semiHidden/>
    <w:qFormat/>
    <w:rPr>
      <w:sz w:val="21"/>
      <w:szCs w:val="24"/>
    </w:rPr>
  </w:style>
  <w:style w:type="numbering" w:styleId="187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宣志鹏</cp:lastModifiedBy>
  <cp:revision>5</cp:revision>
  <dcterms:created xsi:type="dcterms:W3CDTF">2025-09-25T08:24:00Z</dcterms:created>
  <dcterms:modified xsi:type="dcterms:W3CDTF">2025-10-23T03:14:17Z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eyJoZGlkIjoiYjYyZjExNmYzN2Y2ZWU1ZjZlM2FlYTRiNTNjYjM5MjMiLCJ1c2VySWQiOiI0MDIyMzA0MzgifQ==</vt:lpwstr>
  </property>
  <property fmtid="{D5CDD505-2E9C-101B-9397-08002B2CF9AE}" pid="3" name="KSOProductBuildVer">
    <vt:lpwstr>2052-12.1.0.22529</vt:lpwstr>
  </property>
  <property fmtid="{D5CDD505-2E9C-101B-9397-08002B2CF9AE}" pid="4" name="ICV">
    <vt:lpwstr>5A55CF3FF7094919BDDBC0B5E83470D3_12</vt:lpwstr>
  </property>
</Properties>
</file>